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Default Extension="wmf" ContentType="image/x-wmf"/>
  <Default Extension="emf" ContentType="image/x-e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4B0" w:rsidRPr="00924C35" w:rsidRDefault="008614B0" w:rsidP="00F87011">
      <w:pPr>
        <w:pStyle w:val="BulletLast"/>
        <w:numPr>
          <w:ilvl w:val="0"/>
          <w:numId w:val="0"/>
        </w:numPr>
        <w:ind w:left="720"/>
      </w:pPr>
    </w:p>
    <w:p w:rsidR="008614B0" w:rsidRPr="00924C35" w:rsidRDefault="008614B0" w:rsidP="001E61DB">
      <w:pPr>
        <w:ind w:right="-1440"/>
        <w:jc w:val="both"/>
        <w:rPr>
          <w:rFonts w:ascii="Arial" w:hAnsi="Arial" w:cs="Arial"/>
          <w:b/>
          <w:color w:val="0000FF"/>
          <w:sz w:val="23"/>
          <w:szCs w:val="23"/>
          <w:u w:val="single"/>
        </w:rPr>
      </w:pPr>
    </w:p>
    <w:p w:rsidR="008614B0" w:rsidRPr="00924C35" w:rsidRDefault="008614B0" w:rsidP="00C73F4A">
      <w:pPr>
        <w:jc w:val="both"/>
        <w:rPr>
          <w:rFonts w:ascii="Arial" w:hAnsi="Arial" w:cs="Arial"/>
          <w:b/>
          <w:color w:val="0000FF"/>
          <w:sz w:val="23"/>
          <w:szCs w:val="23"/>
          <w:u w:val="single"/>
        </w:rPr>
      </w:pPr>
    </w:p>
    <w:p w:rsidR="008614B0" w:rsidRPr="00924C35" w:rsidRDefault="008614B0" w:rsidP="00C73F4A">
      <w:pPr>
        <w:jc w:val="both"/>
        <w:rPr>
          <w:rFonts w:ascii="Arial" w:hAnsi="Arial" w:cs="Arial"/>
          <w:b/>
          <w:color w:val="0000FF"/>
          <w:sz w:val="23"/>
          <w:szCs w:val="23"/>
          <w:u w:val="single"/>
        </w:rPr>
      </w:pPr>
    </w:p>
    <w:p w:rsidR="008614B0" w:rsidRPr="00924C35" w:rsidRDefault="008614B0" w:rsidP="00C73F4A">
      <w:pPr>
        <w:jc w:val="both"/>
        <w:rPr>
          <w:rFonts w:ascii="Arial" w:hAnsi="Arial" w:cs="Arial"/>
          <w:b/>
          <w:color w:val="0000FF"/>
          <w:sz w:val="23"/>
          <w:szCs w:val="23"/>
          <w:u w:val="single"/>
        </w:rPr>
      </w:pPr>
    </w:p>
    <w:p w:rsidR="008614B0" w:rsidRPr="00924C35" w:rsidRDefault="008614B0" w:rsidP="00C73F4A">
      <w:pPr>
        <w:jc w:val="both"/>
        <w:rPr>
          <w:rFonts w:ascii="Arial" w:hAnsi="Arial" w:cs="Arial"/>
          <w:b/>
          <w:color w:val="0000FF"/>
          <w:sz w:val="23"/>
          <w:szCs w:val="23"/>
          <w:u w:val="single"/>
        </w:rPr>
      </w:pPr>
    </w:p>
    <w:p w:rsidR="008614B0" w:rsidRPr="00023A88" w:rsidRDefault="008614B0" w:rsidP="00C73F4A">
      <w:pPr>
        <w:jc w:val="center"/>
        <w:rPr>
          <w:rFonts w:ascii="Arial" w:hAnsi="Arial" w:cs="Arial"/>
          <w:b/>
          <w:sz w:val="56"/>
          <w:szCs w:val="56"/>
        </w:rPr>
      </w:pPr>
      <w:bookmarkStart w:id="0" w:name="_Toc55268828"/>
      <w:r w:rsidRPr="00023A88">
        <w:rPr>
          <w:rFonts w:ascii="Arial" w:hAnsi="Arial" w:cs="Arial"/>
          <w:b/>
          <w:sz w:val="56"/>
          <w:szCs w:val="56"/>
        </w:rPr>
        <w:t>An Economic Study</w:t>
      </w:r>
      <w:bookmarkEnd w:id="0"/>
    </w:p>
    <w:p w:rsidR="008614B0" w:rsidRPr="00023A88" w:rsidRDefault="007B5052" w:rsidP="00C73F4A">
      <w:pPr>
        <w:jc w:val="center"/>
        <w:rPr>
          <w:rFonts w:ascii="Arial" w:hAnsi="Arial" w:cs="Arial"/>
          <w:b/>
          <w:sz w:val="56"/>
          <w:szCs w:val="56"/>
        </w:rPr>
      </w:pPr>
      <w:r w:rsidRPr="00023A88">
        <w:rPr>
          <w:rFonts w:ascii="Arial" w:hAnsi="Arial" w:cs="Arial"/>
          <w:b/>
          <w:sz w:val="56"/>
          <w:szCs w:val="56"/>
        </w:rPr>
        <w:t>of</w:t>
      </w:r>
      <w:r w:rsidR="008614B0" w:rsidRPr="00023A88">
        <w:rPr>
          <w:rFonts w:ascii="Arial" w:hAnsi="Arial" w:cs="Arial"/>
          <w:b/>
          <w:sz w:val="56"/>
          <w:szCs w:val="56"/>
        </w:rPr>
        <w:t xml:space="preserve"> the</w:t>
      </w:r>
    </w:p>
    <w:p w:rsidR="008614B0" w:rsidRPr="00023A88" w:rsidRDefault="008614B0" w:rsidP="00C73F4A">
      <w:pPr>
        <w:jc w:val="center"/>
        <w:rPr>
          <w:rFonts w:ascii="Arial" w:hAnsi="Arial" w:cs="Arial"/>
          <w:b/>
          <w:sz w:val="56"/>
          <w:szCs w:val="56"/>
        </w:rPr>
      </w:pPr>
      <w:bookmarkStart w:id="1" w:name="_Toc55268829"/>
      <w:r w:rsidRPr="00023A88">
        <w:rPr>
          <w:rFonts w:ascii="Arial" w:hAnsi="Arial" w:cs="Arial"/>
          <w:b/>
          <w:sz w:val="56"/>
          <w:szCs w:val="56"/>
        </w:rPr>
        <w:t>System Planning Reserve Margin</w:t>
      </w:r>
      <w:bookmarkEnd w:id="1"/>
    </w:p>
    <w:p w:rsidR="008614B0" w:rsidRPr="00023A88" w:rsidRDefault="007B5052" w:rsidP="00C73F4A">
      <w:pPr>
        <w:jc w:val="center"/>
        <w:rPr>
          <w:rFonts w:ascii="Arial" w:hAnsi="Arial" w:cs="Arial"/>
          <w:b/>
          <w:sz w:val="56"/>
          <w:szCs w:val="56"/>
        </w:rPr>
      </w:pPr>
      <w:bookmarkStart w:id="2" w:name="_Toc55268830"/>
      <w:r w:rsidRPr="00023A88">
        <w:rPr>
          <w:rFonts w:ascii="Arial" w:hAnsi="Arial" w:cs="Arial"/>
          <w:b/>
          <w:sz w:val="56"/>
          <w:szCs w:val="56"/>
        </w:rPr>
        <w:t>for</w:t>
      </w:r>
      <w:r w:rsidR="008614B0" w:rsidRPr="00023A88">
        <w:rPr>
          <w:rFonts w:ascii="Arial" w:hAnsi="Arial" w:cs="Arial"/>
          <w:b/>
          <w:sz w:val="56"/>
          <w:szCs w:val="56"/>
        </w:rPr>
        <w:t xml:space="preserve"> the</w:t>
      </w:r>
      <w:bookmarkEnd w:id="2"/>
    </w:p>
    <w:p w:rsidR="008614B0" w:rsidRPr="00023A88" w:rsidRDefault="008614B0" w:rsidP="00C73F4A">
      <w:pPr>
        <w:jc w:val="center"/>
        <w:rPr>
          <w:rFonts w:ascii="Arial" w:hAnsi="Arial" w:cs="Arial"/>
          <w:b/>
          <w:sz w:val="56"/>
          <w:szCs w:val="56"/>
          <w:u w:val="single"/>
        </w:rPr>
      </w:pPr>
      <w:bookmarkStart w:id="3" w:name="_Toc55268831"/>
      <w:r w:rsidRPr="00023A88">
        <w:rPr>
          <w:rFonts w:ascii="Arial" w:hAnsi="Arial" w:cs="Arial"/>
          <w:b/>
          <w:sz w:val="56"/>
          <w:szCs w:val="56"/>
        </w:rPr>
        <w:t>Southern Electric System</w:t>
      </w:r>
      <w:bookmarkEnd w:id="3"/>
    </w:p>
    <w:p w:rsidR="008614B0" w:rsidRPr="00023A88" w:rsidRDefault="008614B0" w:rsidP="00C73F4A">
      <w:pPr>
        <w:jc w:val="center"/>
        <w:rPr>
          <w:rFonts w:ascii="Arial" w:hAnsi="Arial" w:cs="Arial"/>
          <w:b/>
          <w:sz w:val="56"/>
          <w:szCs w:val="56"/>
          <w:u w:val="single"/>
        </w:rPr>
      </w:pPr>
    </w:p>
    <w:p w:rsidR="008614B0" w:rsidRPr="00023A88" w:rsidRDefault="008614B0" w:rsidP="00C73F4A">
      <w:pPr>
        <w:jc w:val="center"/>
        <w:rPr>
          <w:rFonts w:ascii="Arial" w:hAnsi="Arial" w:cs="Arial"/>
          <w:b/>
          <w:sz w:val="23"/>
          <w:szCs w:val="23"/>
          <w:u w:val="single"/>
        </w:rPr>
      </w:pPr>
    </w:p>
    <w:p w:rsidR="008614B0" w:rsidRPr="00023A88" w:rsidRDefault="008614B0" w:rsidP="00C73F4A">
      <w:pPr>
        <w:jc w:val="center"/>
        <w:rPr>
          <w:rFonts w:ascii="Arial" w:hAnsi="Arial" w:cs="Arial"/>
          <w:b/>
          <w:sz w:val="23"/>
          <w:szCs w:val="23"/>
        </w:rPr>
      </w:pPr>
    </w:p>
    <w:p w:rsidR="008614B0" w:rsidRPr="00023A88" w:rsidRDefault="008614B0" w:rsidP="00C73F4A">
      <w:pPr>
        <w:jc w:val="center"/>
        <w:rPr>
          <w:rFonts w:ascii="Arial" w:hAnsi="Arial" w:cs="Arial"/>
          <w:b/>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color w:val="0000FF"/>
          <w:sz w:val="23"/>
          <w:szCs w:val="23"/>
        </w:rPr>
      </w:pPr>
    </w:p>
    <w:p w:rsidR="008614B0" w:rsidRPr="00023A88" w:rsidRDefault="008614B0" w:rsidP="00C73F4A">
      <w:pPr>
        <w:jc w:val="center"/>
        <w:rPr>
          <w:rFonts w:ascii="Arial" w:hAnsi="Arial" w:cs="Arial"/>
          <w:b/>
          <w:sz w:val="23"/>
          <w:szCs w:val="23"/>
        </w:rPr>
      </w:pPr>
    </w:p>
    <w:p w:rsidR="008614B0" w:rsidRPr="00023A88" w:rsidRDefault="000539FB" w:rsidP="00C73F4A">
      <w:pPr>
        <w:jc w:val="right"/>
        <w:rPr>
          <w:rFonts w:ascii="Arial" w:hAnsi="Arial" w:cs="Arial"/>
          <w:b/>
          <w:sz w:val="23"/>
          <w:szCs w:val="23"/>
        </w:rPr>
      </w:pPr>
      <w:r>
        <w:rPr>
          <w:rFonts w:ascii="Arial" w:hAnsi="Arial" w:cs="Arial"/>
          <w:b/>
          <w:noProof/>
          <w:color w:val="0000FF"/>
          <w:sz w:val="27"/>
          <w:szCs w:val="27"/>
        </w:rPr>
        <w:drawing>
          <wp:inline distT="0" distB="0" distL="0" distR="0">
            <wp:extent cx="1670050" cy="596265"/>
            <wp:effectExtent l="0" t="0" r="635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0050" cy="596265"/>
                    </a:xfrm>
                    <a:prstGeom prst="rect">
                      <a:avLst/>
                    </a:prstGeom>
                    <a:noFill/>
                    <a:ln>
                      <a:noFill/>
                    </a:ln>
                  </pic:spPr>
                </pic:pic>
              </a:graphicData>
            </a:graphic>
          </wp:inline>
        </w:drawing>
      </w:r>
    </w:p>
    <w:p w:rsidR="008614B0" w:rsidRPr="00023A88" w:rsidRDefault="008614B0" w:rsidP="00C73F4A">
      <w:pPr>
        <w:jc w:val="right"/>
        <w:rPr>
          <w:rFonts w:ascii="Arial" w:hAnsi="Arial" w:cs="Arial"/>
          <w:b/>
          <w:sz w:val="23"/>
          <w:szCs w:val="23"/>
        </w:rPr>
      </w:pPr>
    </w:p>
    <w:p w:rsidR="00FA1465" w:rsidRDefault="00FA1465" w:rsidP="00C73F4A">
      <w:pPr>
        <w:jc w:val="right"/>
        <w:rPr>
          <w:rFonts w:ascii="Arial" w:hAnsi="Arial" w:cs="Arial"/>
          <w:b/>
          <w:sz w:val="27"/>
          <w:szCs w:val="27"/>
        </w:rPr>
        <w:sectPr w:rsidR="00FA1465" w:rsidSect="00FA1465">
          <w:headerReference w:type="even" r:id="rId8"/>
          <w:headerReference w:type="default" r:id="rId9"/>
          <w:footerReference w:type="even" r:id="rId10"/>
          <w:footerReference w:type="default" r:id="rId11"/>
          <w:headerReference w:type="first" r:id="rId12"/>
          <w:footerReference w:type="first" r:id="rId13"/>
          <w:type w:val="oddPage"/>
          <w:pgSz w:w="12240" w:h="15840" w:code="1"/>
          <w:pgMar w:top="1800" w:right="1440" w:bottom="1800" w:left="1440" w:header="720" w:footer="720" w:gutter="0"/>
          <w:pgNumType w:fmt="lowerRoman"/>
          <w:cols w:space="720" w:equalWidth="0">
            <w:col w:w="9360" w:space="720"/>
          </w:cols>
          <w:titlePg/>
        </w:sectPr>
      </w:pPr>
    </w:p>
    <w:p w:rsidR="008614B0" w:rsidRPr="00023A88" w:rsidRDefault="0098089B" w:rsidP="000728AD">
      <w:pPr>
        <w:pageBreakBefore/>
        <w:jc w:val="right"/>
        <w:rPr>
          <w:rFonts w:ascii="Arial" w:hAnsi="Arial" w:cs="Arial"/>
          <w:b/>
          <w:sz w:val="27"/>
          <w:szCs w:val="27"/>
        </w:rPr>
      </w:pPr>
      <w:r>
        <w:rPr>
          <w:rFonts w:ascii="Arial" w:hAnsi="Arial" w:cs="Arial"/>
          <w:b/>
          <w:sz w:val="27"/>
          <w:szCs w:val="27"/>
        </w:rPr>
        <w:lastRenderedPageBreak/>
        <w:t>December 2012</w:t>
      </w:r>
      <w:r w:rsidR="00A620A9" w:rsidRPr="00023A88">
        <w:rPr>
          <w:rFonts w:ascii="Arial" w:hAnsi="Arial" w:cs="Arial"/>
          <w:b/>
          <w:sz w:val="27"/>
          <w:szCs w:val="27"/>
        </w:rPr>
        <w:t xml:space="preserve"> </w:t>
      </w:r>
    </w:p>
    <w:p w:rsidR="008614B0" w:rsidRPr="00023A88" w:rsidRDefault="008614B0" w:rsidP="00C73F4A">
      <w:pPr>
        <w:pStyle w:val="heading30"/>
        <w:spacing w:line="360" w:lineRule="auto"/>
        <w:jc w:val="both"/>
        <w:outlineLvl w:val="0"/>
        <w:rPr>
          <w:rFonts w:ascii="Arial" w:hAnsi="Arial" w:cs="Arial"/>
          <w:sz w:val="21"/>
          <w:szCs w:val="21"/>
        </w:rPr>
      </w:pPr>
      <w:bookmarkStart w:id="4" w:name="_Toc222110672"/>
      <w:bookmarkStart w:id="5" w:name="_Toc343244477"/>
      <w:r w:rsidRPr="00023A88">
        <w:rPr>
          <w:rFonts w:ascii="Arial" w:hAnsi="Arial" w:cs="Arial"/>
          <w:sz w:val="21"/>
          <w:szCs w:val="21"/>
        </w:rPr>
        <w:t>EXECUTIVE SUMMARY</w:t>
      </w:r>
      <w:bookmarkEnd w:id="4"/>
      <w:bookmarkEnd w:id="5"/>
    </w:p>
    <w:p w:rsidR="008614B0" w:rsidRPr="00023A88" w:rsidRDefault="008614B0" w:rsidP="00C73F4A">
      <w:pPr>
        <w:spacing w:line="360" w:lineRule="auto"/>
        <w:jc w:val="both"/>
        <w:rPr>
          <w:rFonts w:ascii="Arial" w:hAnsi="Arial" w:cs="Arial"/>
          <w:sz w:val="21"/>
          <w:szCs w:val="21"/>
        </w:rPr>
      </w:pPr>
    </w:p>
    <w:p w:rsidR="00763B0A" w:rsidRDefault="00864813" w:rsidP="00763B0A">
      <w:pPr>
        <w:spacing w:line="360" w:lineRule="auto"/>
        <w:jc w:val="both"/>
        <w:rPr>
          <w:rFonts w:ascii="Arial" w:hAnsi="Arial" w:cs="Arial"/>
          <w:sz w:val="21"/>
          <w:szCs w:val="21"/>
        </w:rPr>
      </w:pPr>
      <w:r>
        <w:rPr>
          <w:rFonts w:ascii="Arial" w:hAnsi="Arial" w:cs="Arial"/>
          <w:sz w:val="21"/>
          <w:szCs w:val="21"/>
        </w:rPr>
        <w:t xml:space="preserve">Because </w:t>
      </w:r>
      <w:r w:rsidR="005F3A3C">
        <w:rPr>
          <w:rFonts w:ascii="Arial" w:hAnsi="Arial" w:cs="Arial"/>
          <w:sz w:val="21"/>
          <w:szCs w:val="21"/>
        </w:rPr>
        <w:t>e</w:t>
      </w:r>
      <w:r w:rsidR="00763B0A" w:rsidRPr="00023A88">
        <w:rPr>
          <w:rFonts w:ascii="Arial" w:hAnsi="Arial" w:cs="Arial"/>
          <w:sz w:val="21"/>
          <w:szCs w:val="21"/>
        </w:rPr>
        <w:t xml:space="preserve">lectric utility customers expect </w:t>
      </w:r>
      <w:r>
        <w:rPr>
          <w:rFonts w:ascii="Arial" w:hAnsi="Arial" w:cs="Arial"/>
          <w:sz w:val="21"/>
          <w:szCs w:val="21"/>
        </w:rPr>
        <w:t>and depend on high levels of service reliability</w:t>
      </w:r>
      <w:r w:rsidR="00763B0A">
        <w:rPr>
          <w:rFonts w:ascii="Arial" w:hAnsi="Arial" w:cs="Arial"/>
          <w:sz w:val="21"/>
          <w:szCs w:val="21"/>
        </w:rPr>
        <w:t xml:space="preserve">, a prudent utility </w:t>
      </w:r>
      <w:r w:rsidR="00763B0A" w:rsidRPr="00023A88">
        <w:rPr>
          <w:rFonts w:ascii="Arial" w:hAnsi="Arial" w:cs="Arial"/>
          <w:sz w:val="21"/>
          <w:szCs w:val="21"/>
        </w:rPr>
        <w:t>must have</w:t>
      </w:r>
      <w:r w:rsidR="00763B0A">
        <w:rPr>
          <w:rFonts w:ascii="Arial" w:hAnsi="Arial" w:cs="Arial"/>
          <w:sz w:val="21"/>
          <w:szCs w:val="21"/>
        </w:rPr>
        <w:t xml:space="preserve"> an economically balanced level of </w:t>
      </w:r>
      <w:r w:rsidR="00763B0A" w:rsidRPr="00023A88">
        <w:rPr>
          <w:rFonts w:ascii="Arial" w:hAnsi="Arial" w:cs="Arial"/>
          <w:sz w:val="21"/>
          <w:szCs w:val="21"/>
        </w:rPr>
        <w:t xml:space="preserve">generating </w:t>
      </w:r>
      <w:r w:rsidR="00763B0A">
        <w:rPr>
          <w:rFonts w:ascii="Arial" w:hAnsi="Arial" w:cs="Arial"/>
          <w:sz w:val="21"/>
          <w:szCs w:val="21"/>
        </w:rPr>
        <w:t>capacity</w:t>
      </w:r>
      <w:r w:rsidR="00763B0A" w:rsidRPr="00023A88">
        <w:rPr>
          <w:rFonts w:ascii="Arial" w:hAnsi="Arial" w:cs="Arial"/>
          <w:sz w:val="21"/>
          <w:szCs w:val="21"/>
        </w:rPr>
        <w:t xml:space="preserve"> </w:t>
      </w:r>
      <w:r w:rsidR="00432A84">
        <w:rPr>
          <w:rFonts w:ascii="Arial" w:hAnsi="Arial" w:cs="Arial"/>
          <w:sz w:val="21"/>
          <w:szCs w:val="21"/>
        </w:rPr>
        <w:t>in excess of</w:t>
      </w:r>
      <w:r w:rsidR="00432A84" w:rsidRPr="00023A88">
        <w:rPr>
          <w:rFonts w:ascii="Arial" w:hAnsi="Arial" w:cs="Arial"/>
          <w:sz w:val="21"/>
          <w:szCs w:val="21"/>
        </w:rPr>
        <w:t xml:space="preserve"> </w:t>
      </w:r>
      <w:r w:rsidR="00763B0A" w:rsidRPr="00023A88">
        <w:rPr>
          <w:rFonts w:ascii="Arial" w:hAnsi="Arial" w:cs="Arial"/>
          <w:sz w:val="21"/>
          <w:szCs w:val="21"/>
        </w:rPr>
        <w:t xml:space="preserve">the </w:t>
      </w:r>
      <w:r w:rsidR="00432A84" w:rsidRPr="00023A88">
        <w:rPr>
          <w:rFonts w:ascii="Arial" w:hAnsi="Arial" w:cs="Arial"/>
          <w:sz w:val="21"/>
          <w:szCs w:val="21"/>
        </w:rPr>
        <w:t>upcoming season</w:t>
      </w:r>
      <w:r w:rsidR="00432A84">
        <w:rPr>
          <w:rFonts w:ascii="Arial" w:hAnsi="Arial" w:cs="Arial"/>
          <w:sz w:val="21"/>
          <w:szCs w:val="21"/>
        </w:rPr>
        <w:t>’s</w:t>
      </w:r>
      <w:r w:rsidR="00432A84" w:rsidRPr="00023A88">
        <w:rPr>
          <w:rFonts w:ascii="Arial" w:hAnsi="Arial" w:cs="Arial"/>
          <w:sz w:val="21"/>
          <w:szCs w:val="21"/>
        </w:rPr>
        <w:t xml:space="preserve"> </w:t>
      </w:r>
      <w:r w:rsidR="00763B0A" w:rsidRPr="00023A88">
        <w:rPr>
          <w:rFonts w:ascii="Arial" w:hAnsi="Arial" w:cs="Arial"/>
          <w:sz w:val="21"/>
          <w:szCs w:val="21"/>
        </w:rPr>
        <w:t xml:space="preserve">peak load.  </w:t>
      </w:r>
      <w:r w:rsidR="009454C0">
        <w:rPr>
          <w:rFonts w:ascii="Arial" w:hAnsi="Arial" w:cs="Arial"/>
          <w:sz w:val="21"/>
          <w:szCs w:val="21"/>
        </w:rPr>
        <w:t xml:space="preserve">To have this reserve capacity available when it is needed, a utility must plan much further beyond the upcoming season because processes to procure extra capacity, such as building a new unit or completing a power purchase agreement (PPA), take four years or more to complete.  The purpose of this reserve margin study is to determine the amount of reserve capacity that should be targeted four years in advance given the long lead time required for adding capacity. </w:t>
      </w:r>
      <w:r w:rsidR="00763B0A" w:rsidRPr="00023A88">
        <w:rPr>
          <w:rFonts w:ascii="Arial" w:hAnsi="Arial" w:cs="Arial"/>
          <w:sz w:val="21"/>
          <w:szCs w:val="21"/>
        </w:rPr>
        <w:t xml:space="preserve">The three primary reasons for having </w:t>
      </w:r>
      <w:r w:rsidR="005F3A3C" w:rsidRPr="00023A88">
        <w:rPr>
          <w:rFonts w:ascii="Arial" w:hAnsi="Arial" w:cs="Arial"/>
          <w:sz w:val="21"/>
          <w:szCs w:val="21"/>
        </w:rPr>
        <w:t>th</w:t>
      </w:r>
      <w:r w:rsidR="005F3A3C">
        <w:rPr>
          <w:rFonts w:ascii="Arial" w:hAnsi="Arial" w:cs="Arial"/>
          <w:sz w:val="21"/>
          <w:szCs w:val="21"/>
        </w:rPr>
        <w:t>is</w:t>
      </w:r>
      <w:r w:rsidR="005F3A3C" w:rsidRPr="00023A88">
        <w:rPr>
          <w:rFonts w:ascii="Arial" w:hAnsi="Arial" w:cs="Arial"/>
          <w:sz w:val="21"/>
          <w:szCs w:val="21"/>
        </w:rPr>
        <w:t xml:space="preserve"> </w:t>
      </w:r>
      <w:r w:rsidR="005F3A3C">
        <w:rPr>
          <w:rFonts w:ascii="Arial" w:hAnsi="Arial" w:cs="Arial"/>
          <w:sz w:val="21"/>
          <w:szCs w:val="21"/>
        </w:rPr>
        <w:t xml:space="preserve">reserve </w:t>
      </w:r>
      <w:r w:rsidR="00763B0A" w:rsidRPr="00023A88">
        <w:rPr>
          <w:rFonts w:ascii="Arial" w:hAnsi="Arial" w:cs="Arial"/>
          <w:sz w:val="21"/>
          <w:szCs w:val="21"/>
        </w:rPr>
        <w:t>capacity</w:t>
      </w:r>
      <w:r w:rsidR="00763B0A">
        <w:rPr>
          <w:rFonts w:ascii="Arial" w:hAnsi="Arial" w:cs="Arial"/>
          <w:sz w:val="21"/>
          <w:szCs w:val="21"/>
        </w:rPr>
        <w:t xml:space="preserve"> are:</w:t>
      </w:r>
      <w:r w:rsidR="00763B0A" w:rsidRPr="00023A88">
        <w:rPr>
          <w:rFonts w:ascii="Arial" w:hAnsi="Arial" w:cs="Arial"/>
          <w:sz w:val="21"/>
          <w:szCs w:val="21"/>
        </w:rPr>
        <w:t xml:space="preserve"> </w:t>
      </w:r>
    </w:p>
    <w:p w:rsidR="00763B0A" w:rsidRDefault="00763B0A" w:rsidP="00763B0A">
      <w:pPr>
        <w:numPr>
          <w:ilvl w:val="0"/>
          <w:numId w:val="19"/>
        </w:numPr>
        <w:spacing w:line="360" w:lineRule="auto"/>
        <w:jc w:val="both"/>
        <w:rPr>
          <w:rFonts w:ascii="Arial" w:hAnsi="Arial" w:cs="Arial"/>
          <w:sz w:val="21"/>
          <w:szCs w:val="21"/>
        </w:rPr>
      </w:pPr>
      <w:r w:rsidRPr="00023A88">
        <w:rPr>
          <w:rFonts w:ascii="Arial" w:hAnsi="Arial" w:cs="Arial"/>
          <w:sz w:val="21"/>
          <w:szCs w:val="21"/>
        </w:rPr>
        <w:t xml:space="preserve">Weather: Projections of load are based on average weather.  If the weather is hotter than expected, the load will be higher.  In the Southern </w:t>
      </w:r>
      <w:r>
        <w:rPr>
          <w:rFonts w:ascii="Arial" w:hAnsi="Arial" w:cs="Arial"/>
          <w:sz w:val="21"/>
          <w:szCs w:val="21"/>
        </w:rPr>
        <w:t xml:space="preserve">Company </w:t>
      </w:r>
      <w:r w:rsidRPr="00023A88">
        <w:rPr>
          <w:rFonts w:ascii="Arial" w:hAnsi="Arial" w:cs="Arial"/>
          <w:sz w:val="21"/>
          <w:szCs w:val="21"/>
        </w:rPr>
        <w:t xml:space="preserve">system, </w:t>
      </w:r>
      <w:r>
        <w:rPr>
          <w:rFonts w:ascii="Arial" w:hAnsi="Arial" w:cs="Arial"/>
          <w:sz w:val="21"/>
          <w:szCs w:val="21"/>
        </w:rPr>
        <w:t xml:space="preserve">a </w:t>
      </w:r>
      <w:r w:rsidRPr="00023A88">
        <w:rPr>
          <w:rFonts w:ascii="Arial" w:hAnsi="Arial" w:cs="Arial"/>
          <w:sz w:val="21"/>
          <w:szCs w:val="21"/>
        </w:rPr>
        <w:t xml:space="preserve">load can be as much as </w:t>
      </w:r>
      <w:r w:rsidR="008C51FC">
        <w:rPr>
          <w:rFonts w:ascii="Arial" w:hAnsi="Arial" w:cs="Arial"/>
          <w:sz w:val="21"/>
          <w:szCs w:val="21"/>
        </w:rPr>
        <w:t>8</w:t>
      </w:r>
      <w:r w:rsidRPr="00023A88">
        <w:rPr>
          <w:rFonts w:ascii="Arial" w:hAnsi="Arial" w:cs="Arial"/>
          <w:sz w:val="21"/>
          <w:szCs w:val="21"/>
        </w:rPr>
        <w:t xml:space="preserve">% higher in </w:t>
      </w:r>
      <w:r>
        <w:rPr>
          <w:rFonts w:ascii="Arial" w:hAnsi="Arial" w:cs="Arial"/>
          <w:sz w:val="21"/>
          <w:szCs w:val="21"/>
        </w:rPr>
        <w:t xml:space="preserve">a </w:t>
      </w:r>
      <w:r w:rsidRPr="00023A88">
        <w:rPr>
          <w:rFonts w:ascii="Arial" w:hAnsi="Arial" w:cs="Arial"/>
          <w:sz w:val="21"/>
          <w:szCs w:val="21"/>
        </w:rPr>
        <w:t xml:space="preserve">hot year than in </w:t>
      </w:r>
      <w:r>
        <w:rPr>
          <w:rFonts w:ascii="Arial" w:hAnsi="Arial" w:cs="Arial"/>
          <w:sz w:val="21"/>
          <w:szCs w:val="21"/>
        </w:rPr>
        <w:t xml:space="preserve">an </w:t>
      </w:r>
      <w:r w:rsidRPr="00023A88">
        <w:rPr>
          <w:rFonts w:ascii="Arial" w:hAnsi="Arial" w:cs="Arial"/>
          <w:sz w:val="21"/>
          <w:szCs w:val="21"/>
        </w:rPr>
        <w:t>average year.  Drought conditions and temperature</w:t>
      </w:r>
      <w:r>
        <w:rPr>
          <w:rFonts w:ascii="Arial" w:hAnsi="Arial" w:cs="Arial"/>
          <w:sz w:val="21"/>
          <w:szCs w:val="21"/>
        </w:rPr>
        <w:t xml:space="preserve"> </w:t>
      </w:r>
      <w:r w:rsidRPr="00023A88">
        <w:rPr>
          <w:rFonts w:ascii="Arial" w:hAnsi="Arial" w:cs="Arial"/>
          <w:sz w:val="21"/>
          <w:szCs w:val="21"/>
        </w:rPr>
        <w:t xml:space="preserve">related </w:t>
      </w:r>
      <w:proofErr w:type="spellStart"/>
      <w:r w:rsidRPr="00023A88">
        <w:rPr>
          <w:rFonts w:ascii="Arial" w:hAnsi="Arial" w:cs="Arial"/>
          <w:sz w:val="21"/>
          <w:szCs w:val="21"/>
        </w:rPr>
        <w:t>derates</w:t>
      </w:r>
      <w:proofErr w:type="spellEnd"/>
      <w:r w:rsidRPr="00023A88">
        <w:rPr>
          <w:rFonts w:ascii="Arial" w:hAnsi="Arial" w:cs="Arial"/>
          <w:sz w:val="21"/>
          <w:szCs w:val="21"/>
        </w:rPr>
        <w:t xml:space="preserve"> of units can also significantly affect the load and capacity balance. </w:t>
      </w:r>
    </w:p>
    <w:p w:rsidR="00763B0A" w:rsidRDefault="00763B0A" w:rsidP="00763B0A">
      <w:pPr>
        <w:numPr>
          <w:ilvl w:val="0"/>
          <w:numId w:val="19"/>
        </w:numPr>
        <w:spacing w:line="360" w:lineRule="auto"/>
        <w:jc w:val="both"/>
        <w:rPr>
          <w:rFonts w:ascii="Arial" w:hAnsi="Arial" w:cs="Arial"/>
          <w:sz w:val="21"/>
          <w:szCs w:val="21"/>
        </w:rPr>
      </w:pPr>
      <w:r w:rsidRPr="00023A88">
        <w:rPr>
          <w:rFonts w:ascii="Arial" w:hAnsi="Arial" w:cs="Arial"/>
          <w:sz w:val="21"/>
          <w:szCs w:val="21"/>
        </w:rPr>
        <w:t xml:space="preserve">Economic Growth Uncertainty: It is impossible to predict </w:t>
      </w:r>
      <w:r>
        <w:rPr>
          <w:rFonts w:ascii="Arial" w:hAnsi="Arial" w:cs="Arial"/>
          <w:sz w:val="21"/>
          <w:szCs w:val="21"/>
        </w:rPr>
        <w:t xml:space="preserve">exactly </w:t>
      </w:r>
      <w:r w:rsidRPr="00023A88">
        <w:rPr>
          <w:rFonts w:ascii="Arial" w:hAnsi="Arial" w:cs="Arial"/>
          <w:sz w:val="21"/>
          <w:szCs w:val="21"/>
        </w:rPr>
        <w:t>how many ne</w:t>
      </w:r>
      <w:r>
        <w:rPr>
          <w:rFonts w:ascii="Arial" w:hAnsi="Arial" w:cs="Arial"/>
          <w:sz w:val="21"/>
          <w:szCs w:val="21"/>
        </w:rPr>
        <w:t>w customers a utility will have</w:t>
      </w:r>
      <w:r w:rsidRPr="00023A88">
        <w:rPr>
          <w:rFonts w:ascii="Arial" w:hAnsi="Arial" w:cs="Arial"/>
          <w:sz w:val="21"/>
          <w:szCs w:val="21"/>
        </w:rPr>
        <w:t xml:space="preserve"> or how </w:t>
      </w:r>
      <w:r>
        <w:rPr>
          <w:rFonts w:ascii="Arial" w:hAnsi="Arial" w:cs="Arial"/>
          <w:sz w:val="21"/>
          <w:szCs w:val="21"/>
        </w:rPr>
        <w:t xml:space="preserve">much power </w:t>
      </w:r>
      <w:r w:rsidRPr="00023A88">
        <w:rPr>
          <w:rFonts w:ascii="Arial" w:hAnsi="Arial" w:cs="Arial"/>
          <w:sz w:val="21"/>
          <w:szCs w:val="21"/>
        </w:rPr>
        <w:t xml:space="preserve">existing customers will use from season to season.  Based on historical predictions and actual economic growth, loads may grow by as much as </w:t>
      </w:r>
      <w:r w:rsidR="00821D01">
        <w:rPr>
          <w:rFonts w:ascii="Arial" w:hAnsi="Arial" w:cs="Arial"/>
          <w:sz w:val="21"/>
          <w:szCs w:val="21"/>
        </w:rPr>
        <w:t>5</w:t>
      </w:r>
      <w:r w:rsidRPr="00023A88">
        <w:rPr>
          <w:rFonts w:ascii="Arial" w:hAnsi="Arial" w:cs="Arial"/>
          <w:sz w:val="21"/>
          <w:szCs w:val="21"/>
        </w:rPr>
        <w:t xml:space="preserve">% </w:t>
      </w:r>
      <w:r>
        <w:rPr>
          <w:rFonts w:ascii="Arial" w:hAnsi="Arial" w:cs="Arial"/>
          <w:sz w:val="21"/>
          <w:szCs w:val="21"/>
        </w:rPr>
        <w:t xml:space="preserve">more </w:t>
      </w:r>
      <w:r w:rsidRPr="00023A88">
        <w:rPr>
          <w:rFonts w:ascii="Arial" w:hAnsi="Arial" w:cs="Arial"/>
          <w:sz w:val="21"/>
          <w:szCs w:val="21"/>
        </w:rPr>
        <w:t xml:space="preserve">than expected during the </w:t>
      </w:r>
      <w:r>
        <w:rPr>
          <w:rFonts w:ascii="Arial" w:hAnsi="Arial" w:cs="Arial"/>
          <w:sz w:val="21"/>
          <w:szCs w:val="21"/>
        </w:rPr>
        <w:t>four years</w:t>
      </w:r>
      <w:r w:rsidRPr="00023A88">
        <w:rPr>
          <w:rFonts w:ascii="Arial" w:hAnsi="Arial" w:cs="Arial"/>
          <w:sz w:val="21"/>
          <w:szCs w:val="21"/>
        </w:rPr>
        <w:t xml:space="preserve"> required to procure new resources. </w:t>
      </w:r>
    </w:p>
    <w:p w:rsidR="00763B0A" w:rsidRPr="00023A88" w:rsidRDefault="00763B0A" w:rsidP="00763B0A">
      <w:pPr>
        <w:numPr>
          <w:ilvl w:val="0"/>
          <w:numId w:val="19"/>
        </w:numPr>
        <w:spacing w:line="360" w:lineRule="auto"/>
        <w:jc w:val="both"/>
        <w:rPr>
          <w:rFonts w:ascii="Arial" w:hAnsi="Arial" w:cs="Arial"/>
          <w:sz w:val="21"/>
          <w:szCs w:val="21"/>
        </w:rPr>
      </w:pPr>
      <w:r w:rsidRPr="00023A88">
        <w:rPr>
          <w:rFonts w:ascii="Arial" w:hAnsi="Arial" w:cs="Arial"/>
          <w:sz w:val="21"/>
          <w:szCs w:val="21"/>
        </w:rPr>
        <w:t xml:space="preserve">Unit Performance: While the Southern </w:t>
      </w:r>
      <w:r>
        <w:rPr>
          <w:rFonts w:ascii="Arial" w:hAnsi="Arial" w:cs="Arial"/>
          <w:sz w:val="21"/>
          <w:szCs w:val="21"/>
        </w:rPr>
        <w:t xml:space="preserve">Company </w:t>
      </w:r>
      <w:r w:rsidRPr="00023A88">
        <w:rPr>
          <w:rFonts w:ascii="Arial" w:hAnsi="Arial" w:cs="Arial"/>
          <w:sz w:val="21"/>
          <w:szCs w:val="21"/>
        </w:rPr>
        <w:t xml:space="preserve">system has a tremendous track record in keeping very low forced outage rates, </w:t>
      </w:r>
      <w:r w:rsidR="0038211F">
        <w:rPr>
          <w:rFonts w:ascii="Arial" w:hAnsi="Arial" w:cs="Arial"/>
          <w:sz w:val="21"/>
          <w:szCs w:val="21"/>
        </w:rPr>
        <w:t xml:space="preserve">there have been occasions when </w:t>
      </w:r>
      <w:r w:rsidRPr="00023A88">
        <w:rPr>
          <w:rFonts w:ascii="Arial" w:hAnsi="Arial" w:cs="Arial"/>
          <w:sz w:val="21"/>
          <w:szCs w:val="21"/>
        </w:rPr>
        <w:t xml:space="preserve">as much as 8% of the capacity of the system has been in a forced outage state </w:t>
      </w:r>
      <w:r w:rsidR="0038211F">
        <w:rPr>
          <w:rFonts w:ascii="Arial" w:hAnsi="Arial" w:cs="Arial"/>
          <w:sz w:val="21"/>
          <w:szCs w:val="21"/>
        </w:rPr>
        <w:t>concurrently</w:t>
      </w:r>
      <w:r w:rsidRPr="00023A88">
        <w:rPr>
          <w:rFonts w:ascii="Arial" w:hAnsi="Arial" w:cs="Arial"/>
          <w:sz w:val="21"/>
          <w:szCs w:val="21"/>
        </w:rPr>
        <w:t xml:space="preserve">. </w:t>
      </w:r>
    </w:p>
    <w:p w:rsidR="00763B0A" w:rsidRPr="00023A88" w:rsidRDefault="00763B0A" w:rsidP="00763B0A">
      <w:pPr>
        <w:spacing w:line="360" w:lineRule="auto"/>
        <w:jc w:val="both"/>
        <w:rPr>
          <w:rFonts w:ascii="Arial" w:hAnsi="Arial" w:cs="Arial"/>
          <w:sz w:val="21"/>
          <w:szCs w:val="21"/>
        </w:rPr>
      </w:pPr>
    </w:p>
    <w:p w:rsidR="00763B0A" w:rsidRPr="00023A88" w:rsidRDefault="00763B0A" w:rsidP="00763B0A">
      <w:pPr>
        <w:spacing w:line="360" w:lineRule="auto"/>
        <w:jc w:val="both"/>
        <w:rPr>
          <w:rFonts w:ascii="Arial" w:hAnsi="Arial" w:cs="Arial"/>
          <w:sz w:val="21"/>
          <w:szCs w:val="21"/>
        </w:rPr>
      </w:pPr>
      <w:r w:rsidRPr="00023A88">
        <w:rPr>
          <w:rFonts w:ascii="Arial" w:hAnsi="Arial" w:cs="Arial"/>
          <w:sz w:val="21"/>
          <w:szCs w:val="21"/>
        </w:rPr>
        <w:t xml:space="preserve">Any one of these three factors creates a need for capacity reserves, </w:t>
      </w:r>
      <w:r w:rsidR="005F17AC">
        <w:rPr>
          <w:rFonts w:ascii="Arial" w:hAnsi="Arial" w:cs="Arial"/>
          <w:sz w:val="21"/>
          <w:szCs w:val="21"/>
        </w:rPr>
        <w:t>however</w:t>
      </w:r>
      <w:r w:rsidR="005F17AC" w:rsidRPr="00023A88">
        <w:rPr>
          <w:rFonts w:ascii="Arial" w:hAnsi="Arial" w:cs="Arial"/>
          <w:sz w:val="21"/>
          <w:szCs w:val="21"/>
        </w:rPr>
        <w:t xml:space="preserve"> </w:t>
      </w:r>
      <w:r w:rsidRPr="00023A88">
        <w:rPr>
          <w:rFonts w:ascii="Arial" w:hAnsi="Arial" w:cs="Arial"/>
          <w:sz w:val="21"/>
          <w:szCs w:val="21"/>
        </w:rPr>
        <w:t xml:space="preserve">a more significant risk </w:t>
      </w:r>
      <w:r>
        <w:rPr>
          <w:rFonts w:ascii="Arial" w:hAnsi="Arial" w:cs="Arial"/>
          <w:sz w:val="21"/>
          <w:szCs w:val="21"/>
        </w:rPr>
        <w:t xml:space="preserve">to consider </w:t>
      </w:r>
      <w:r w:rsidRPr="00023A88">
        <w:rPr>
          <w:rFonts w:ascii="Arial" w:hAnsi="Arial" w:cs="Arial"/>
          <w:sz w:val="21"/>
          <w:szCs w:val="21"/>
        </w:rPr>
        <w:t xml:space="preserve">is in the </w:t>
      </w:r>
      <w:r w:rsidR="005F17AC">
        <w:rPr>
          <w:rFonts w:ascii="Arial" w:hAnsi="Arial" w:cs="Arial"/>
          <w:sz w:val="21"/>
          <w:szCs w:val="21"/>
        </w:rPr>
        <w:t xml:space="preserve">event of </w:t>
      </w:r>
      <w:r w:rsidRPr="00023A88">
        <w:rPr>
          <w:rFonts w:ascii="Arial" w:hAnsi="Arial" w:cs="Arial"/>
          <w:sz w:val="21"/>
          <w:szCs w:val="21"/>
        </w:rPr>
        <w:t xml:space="preserve">overlap of these components.  </w:t>
      </w:r>
      <w:r w:rsidR="0038211F">
        <w:rPr>
          <w:rFonts w:ascii="Arial" w:hAnsi="Arial" w:cs="Arial"/>
          <w:sz w:val="21"/>
          <w:szCs w:val="21"/>
        </w:rPr>
        <w:t>In such an event, m</w:t>
      </w:r>
      <w:r w:rsidRPr="00023A88">
        <w:rPr>
          <w:rFonts w:ascii="Arial" w:hAnsi="Arial" w:cs="Arial"/>
          <w:sz w:val="21"/>
          <w:szCs w:val="21"/>
        </w:rPr>
        <w:t xml:space="preserve">ore than 25% capacity reserves would be required </w:t>
      </w:r>
      <w:r>
        <w:rPr>
          <w:rFonts w:ascii="Arial" w:hAnsi="Arial" w:cs="Arial"/>
          <w:sz w:val="21"/>
          <w:szCs w:val="21"/>
        </w:rPr>
        <w:t xml:space="preserve">to </w:t>
      </w:r>
      <w:r w:rsidRPr="00023A88">
        <w:rPr>
          <w:rFonts w:ascii="Arial" w:hAnsi="Arial" w:cs="Arial"/>
          <w:sz w:val="21"/>
          <w:szCs w:val="21"/>
        </w:rPr>
        <w:t>meet customers</w:t>
      </w:r>
      <w:r w:rsidR="005F17AC">
        <w:rPr>
          <w:rFonts w:ascii="Arial" w:hAnsi="Arial" w:cs="Arial"/>
          <w:sz w:val="21"/>
          <w:szCs w:val="21"/>
        </w:rPr>
        <w:t>’</w:t>
      </w:r>
      <w:r w:rsidRPr="00023A88">
        <w:rPr>
          <w:rFonts w:ascii="Arial" w:hAnsi="Arial" w:cs="Arial"/>
          <w:sz w:val="21"/>
          <w:szCs w:val="21"/>
        </w:rPr>
        <w:t xml:space="preserve"> load demands</w:t>
      </w:r>
      <w:r>
        <w:rPr>
          <w:rFonts w:ascii="Arial" w:hAnsi="Arial" w:cs="Arial"/>
          <w:sz w:val="21"/>
          <w:szCs w:val="21"/>
        </w:rPr>
        <w:t xml:space="preserve"> </w:t>
      </w:r>
      <w:r w:rsidR="007D5194">
        <w:rPr>
          <w:rFonts w:ascii="Arial" w:hAnsi="Arial" w:cs="Arial"/>
          <w:sz w:val="21"/>
          <w:szCs w:val="21"/>
        </w:rPr>
        <w:t xml:space="preserve">plus operating reserve requirements </w:t>
      </w:r>
      <w:r>
        <w:rPr>
          <w:rFonts w:ascii="Arial" w:hAnsi="Arial" w:cs="Arial"/>
          <w:sz w:val="21"/>
          <w:szCs w:val="21"/>
        </w:rPr>
        <w:t>at all times</w:t>
      </w:r>
      <w:r w:rsidRPr="00023A88">
        <w:rPr>
          <w:rFonts w:ascii="Arial" w:hAnsi="Arial" w:cs="Arial"/>
          <w:sz w:val="21"/>
          <w:szCs w:val="21"/>
        </w:rPr>
        <w:t>.  However, maintaining such high levels of capacity reserves come</w:t>
      </w:r>
      <w:r>
        <w:rPr>
          <w:rFonts w:ascii="Arial" w:hAnsi="Arial" w:cs="Arial"/>
          <w:sz w:val="21"/>
          <w:szCs w:val="21"/>
        </w:rPr>
        <w:t>s</w:t>
      </w:r>
      <w:r w:rsidRPr="00023A88">
        <w:rPr>
          <w:rFonts w:ascii="Arial" w:hAnsi="Arial" w:cs="Arial"/>
          <w:sz w:val="21"/>
          <w:szCs w:val="21"/>
        </w:rPr>
        <w:t xml:space="preserve"> at significant ex</w:t>
      </w:r>
      <w:r>
        <w:rPr>
          <w:rFonts w:ascii="Arial" w:hAnsi="Arial" w:cs="Arial"/>
          <w:sz w:val="21"/>
          <w:szCs w:val="21"/>
        </w:rPr>
        <w:t xml:space="preserve">pense </w:t>
      </w:r>
      <w:r w:rsidRPr="00023A88">
        <w:rPr>
          <w:rFonts w:ascii="Arial" w:hAnsi="Arial" w:cs="Arial"/>
          <w:sz w:val="21"/>
          <w:szCs w:val="21"/>
        </w:rPr>
        <w:t>and may only eliminate very low probability events.  A more appropriate approach to setting the optimum target reserve margin is balancing the costs of maintaining reserves with the</w:t>
      </w:r>
      <w:r>
        <w:rPr>
          <w:rFonts w:ascii="Arial" w:hAnsi="Arial" w:cs="Arial"/>
          <w:sz w:val="21"/>
          <w:szCs w:val="21"/>
        </w:rPr>
        <w:t xml:space="preserve"> </w:t>
      </w:r>
      <w:r w:rsidRPr="00023A88">
        <w:rPr>
          <w:rFonts w:ascii="Arial" w:hAnsi="Arial" w:cs="Arial"/>
          <w:sz w:val="21"/>
          <w:szCs w:val="21"/>
        </w:rPr>
        <w:t>societal cost of not being able to serve all load demands</w:t>
      </w:r>
      <w:r>
        <w:rPr>
          <w:rFonts w:ascii="Arial" w:hAnsi="Arial" w:cs="Arial"/>
          <w:sz w:val="21"/>
          <w:szCs w:val="21"/>
        </w:rPr>
        <w:t xml:space="preserve"> and the cost of making expensive market purchases</w:t>
      </w:r>
      <w:r w:rsidR="00884A42">
        <w:rPr>
          <w:rFonts w:ascii="Arial" w:hAnsi="Arial" w:cs="Arial"/>
          <w:sz w:val="21"/>
          <w:szCs w:val="21"/>
        </w:rPr>
        <w:t xml:space="preserve"> (reliability and emergency purchases)</w:t>
      </w:r>
      <w:r w:rsidRPr="00023A88">
        <w:rPr>
          <w:rFonts w:ascii="Arial" w:hAnsi="Arial" w:cs="Arial"/>
          <w:sz w:val="21"/>
          <w:szCs w:val="21"/>
        </w:rPr>
        <w:t>.  This economic approach allows customers to have a high level of generation reliability and low electric tariff</w:t>
      </w:r>
      <w:r>
        <w:rPr>
          <w:rFonts w:ascii="Arial" w:hAnsi="Arial" w:cs="Arial"/>
          <w:sz w:val="21"/>
          <w:szCs w:val="21"/>
        </w:rPr>
        <w:t>s</w:t>
      </w:r>
      <w:r w:rsidRPr="00023A88">
        <w:rPr>
          <w:rFonts w:ascii="Arial" w:hAnsi="Arial" w:cs="Arial"/>
          <w:sz w:val="21"/>
          <w:szCs w:val="21"/>
        </w:rPr>
        <w:t xml:space="preserve"> at the same time.</w:t>
      </w:r>
    </w:p>
    <w:p w:rsidR="00763B0A" w:rsidRDefault="00763B0A" w:rsidP="00763B0A">
      <w:pPr>
        <w:spacing w:line="360" w:lineRule="auto"/>
        <w:jc w:val="both"/>
        <w:rPr>
          <w:rFonts w:ascii="Arial" w:hAnsi="Arial" w:cs="Arial"/>
          <w:sz w:val="21"/>
          <w:szCs w:val="21"/>
        </w:rPr>
      </w:pPr>
    </w:p>
    <w:p w:rsidR="007D5194" w:rsidRDefault="00763B0A" w:rsidP="00763B0A">
      <w:pPr>
        <w:spacing w:line="360" w:lineRule="auto"/>
        <w:jc w:val="both"/>
        <w:rPr>
          <w:rFonts w:ascii="Arial" w:hAnsi="Arial" w:cs="Arial"/>
          <w:sz w:val="21"/>
          <w:szCs w:val="21"/>
        </w:rPr>
      </w:pPr>
      <w:r w:rsidRPr="00023A88">
        <w:rPr>
          <w:rFonts w:ascii="Arial" w:hAnsi="Arial" w:cs="Arial"/>
          <w:sz w:val="21"/>
          <w:szCs w:val="21"/>
        </w:rPr>
        <w:t>In order to understand and quantify the overlap of the three contributing factors to the need for reserve margins, a system dispatch model named Strategic Energy and Risk Valuation Mo</w:t>
      </w:r>
      <w:r>
        <w:rPr>
          <w:rFonts w:ascii="Arial" w:hAnsi="Arial" w:cs="Arial"/>
          <w:sz w:val="21"/>
          <w:szCs w:val="21"/>
        </w:rPr>
        <w:t xml:space="preserve">del (SERVM) is utilized.  SERVM </w:t>
      </w:r>
      <w:r w:rsidRPr="00023A88">
        <w:rPr>
          <w:rFonts w:ascii="Arial" w:hAnsi="Arial" w:cs="Arial"/>
          <w:sz w:val="21"/>
          <w:szCs w:val="21"/>
        </w:rPr>
        <w:t xml:space="preserve">evaluates the ability of the Southern </w:t>
      </w:r>
      <w:r>
        <w:rPr>
          <w:rFonts w:ascii="Arial" w:hAnsi="Arial" w:cs="Arial"/>
          <w:sz w:val="21"/>
          <w:szCs w:val="21"/>
        </w:rPr>
        <w:t xml:space="preserve">Company </w:t>
      </w:r>
      <w:r w:rsidRPr="00023A88">
        <w:rPr>
          <w:rFonts w:ascii="Arial" w:hAnsi="Arial" w:cs="Arial"/>
          <w:sz w:val="21"/>
          <w:szCs w:val="21"/>
        </w:rPr>
        <w:t>capacity resources to meet load obligations for every hour in the year for thousands of draw</w:t>
      </w:r>
      <w:r>
        <w:rPr>
          <w:rFonts w:ascii="Arial" w:hAnsi="Arial" w:cs="Arial"/>
          <w:sz w:val="21"/>
          <w:szCs w:val="21"/>
        </w:rPr>
        <w:t>s</w:t>
      </w:r>
      <w:r w:rsidRPr="00023A88">
        <w:rPr>
          <w:rFonts w:ascii="Arial" w:hAnsi="Arial" w:cs="Arial"/>
          <w:sz w:val="21"/>
          <w:szCs w:val="21"/>
        </w:rPr>
        <w:t xml:space="preserve"> of weather, load forecast error, and unit performance.  The model quantifies</w:t>
      </w:r>
      <w:r>
        <w:rPr>
          <w:rFonts w:ascii="Arial" w:hAnsi="Arial" w:cs="Arial"/>
          <w:sz w:val="21"/>
          <w:szCs w:val="21"/>
        </w:rPr>
        <w:t>, in dollar cost,</w:t>
      </w:r>
      <w:r w:rsidRPr="00023A88">
        <w:rPr>
          <w:rFonts w:ascii="Arial" w:hAnsi="Arial" w:cs="Arial"/>
          <w:sz w:val="21"/>
          <w:szCs w:val="21"/>
        </w:rPr>
        <w:t xml:space="preserve"> the impact</w:t>
      </w:r>
      <w:r>
        <w:rPr>
          <w:rFonts w:ascii="Arial" w:hAnsi="Arial" w:cs="Arial"/>
          <w:sz w:val="21"/>
          <w:szCs w:val="21"/>
        </w:rPr>
        <w:t>s</w:t>
      </w:r>
      <w:r w:rsidRPr="00023A88">
        <w:rPr>
          <w:rFonts w:ascii="Arial" w:hAnsi="Arial" w:cs="Arial"/>
          <w:sz w:val="21"/>
          <w:szCs w:val="21"/>
        </w:rPr>
        <w:t xml:space="preserve"> </w:t>
      </w:r>
      <w:r>
        <w:rPr>
          <w:rFonts w:ascii="Arial" w:hAnsi="Arial" w:cs="Arial"/>
          <w:sz w:val="21"/>
          <w:szCs w:val="21"/>
        </w:rPr>
        <w:t>of three different</w:t>
      </w:r>
      <w:r w:rsidRPr="00023A88">
        <w:rPr>
          <w:rFonts w:ascii="Arial" w:hAnsi="Arial" w:cs="Arial"/>
          <w:sz w:val="21"/>
          <w:szCs w:val="21"/>
        </w:rPr>
        <w:t xml:space="preserve"> </w:t>
      </w:r>
      <w:r w:rsidR="00CA3B40">
        <w:rPr>
          <w:rFonts w:ascii="Arial" w:hAnsi="Arial" w:cs="Arial"/>
          <w:sz w:val="21"/>
          <w:szCs w:val="21"/>
        </w:rPr>
        <w:t xml:space="preserve">components </w:t>
      </w:r>
      <w:r w:rsidRPr="00023A88">
        <w:rPr>
          <w:rFonts w:ascii="Arial" w:hAnsi="Arial" w:cs="Arial"/>
          <w:sz w:val="21"/>
          <w:szCs w:val="21"/>
        </w:rPr>
        <w:t>of unreliability</w:t>
      </w:r>
      <w:r>
        <w:rPr>
          <w:rFonts w:ascii="Arial" w:hAnsi="Arial" w:cs="Arial"/>
          <w:sz w:val="21"/>
          <w:szCs w:val="21"/>
        </w:rPr>
        <w:t xml:space="preserve">.  These </w:t>
      </w:r>
      <w:r w:rsidR="00CA3B40">
        <w:rPr>
          <w:rFonts w:ascii="Arial" w:hAnsi="Arial" w:cs="Arial"/>
          <w:sz w:val="21"/>
          <w:szCs w:val="21"/>
        </w:rPr>
        <w:t xml:space="preserve">components </w:t>
      </w:r>
      <w:r>
        <w:rPr>
          <w:rFonts w:ascii="Arial" w:hAnsi="Arial" w:cs="Arial"/>
          <w:sz w:val="21"/>
          <w:szCs w:val="21"/>
        </w:rPr>
        <w:t>are</w:t>
      </w:r>
      <w:r w:rsidR="007D5194">
        <w:rPr>
          <w:rFonts w:ascii="Arial" w:hAnsi="Arial" w:cs="Arial"/>
          <w:sz w:val="21"/>
          <w:szCs w:val="21"/>
        </w:rPr>
        <w:t>:</w:t>
      </w:r>
    </w:p>
    <w:p w:rsidR="00697CE5" w:rsidRDefault="00CA3B40" w:rsidP="00F87011">
      <w:pPr>
        <w:numPr>
          <w:ilvl w:val="0"/>
          <w:numId w:val="39"/>
        </w:numPr>
        <w:spacing w:line="360" w:lineRule="auto"/>
        <w:jc w:val="both"/>
        <w:rPr>
          <w:rFonts w:ascii="Arial" w:hAnsi="Arial" w:cs="Arial"/>
          <w:sz w:val="21"/>
          <w:szCs w:val="21"/>
        </w:rPr>
      </w:pPr>
      <w:r>
        <w:rPr>
          <w:rFonts w:ascii="Arial" w:hAnsi="Arial" w:cs="Arial"/>
          <w:sz w:val="21"/>
          <w:szCs w:val="21"/>
        </w:rPr>
        <w:t>Energy costs</w:t>
      </w:r>
      <w:r w:rsidR="00763B0A" w:rsidRPr="00D75556">
        <w:rPr>
          <w:rFonts w:ascii="Arial" w:hAnsi="Arial" w:cs="Arial"/>
          <w:sz w:val="21"/>
          <w:szCs w:val="21"/>
        </w:rPr>
        <w:t xml:space="preserve"> </w:t>
      </w:r>
      <w:r>
        <w:rPr>
          <w:rFonts w:ascii="Arial" w:hAnsi="Arial" w:cs="Arial"/>
          <w:sz w:val="21"/>
          <w:szCs w:val="21"/>
        </w:rPr>
        <w:t>greater</w:t>
      </w:r>
      <w:r w:rsidR="00763B0A" w:rsidRPr="00D75556">
        <w:rPr>
          <w:rFonts w:ascii="Arial" w:hAnsi="Arial" w:cs="Arial"/>
          <w:sz w:val="21"/>
          <w:szCs w:val="21"/>
        </w:rPr>
        <w:t xml:space="preserve"> than the cost of </w:t>
      </w:r>
      <w:r w:rsidR="000C52D7">
        <w:rPr>
          <w:rFonts w:ascii="Arial" w:hAnsi="Arial" w:cs="Arial"/>
          <w:sz w:val="21"/>
          <w:szCs w:val="21"/>
        </w:rPr>
        <w:t>a</w:t>
      </w:r>
      <w:r w:rsidR="00051E83">
        <w:rPr>
          <w:rFonts w:ascii="Arial" w:hAnsi="Arial" w:cs="Arial"/>
          <w:sz w:val="21"/>
          <w:szCs w:val="21"/>
        </w:rPr>
        <w:t xml:space="preserve"> </w:t>
      </w:r>
      <w:r w:rsidRPr="00CA3B40">
        <w:rPr>
          <w:rFonts w:ascii="Arial" w:hAnsi="Arial" w:cs="Arial"/>
          <w:sz w:val="21"/>
          <w:szCs w:val="21"/>
        </w:rPr>
        <w:t xml:space="preserve"> </w:t>
      </w:r>
      <w:r>
        <w:rPr>
          <w:rFonts w:ascii="Arial" w:hAnsi="Arial" w:cs="Arial"/>
          <w:sz w:val="21"/>
          <w:szCs w:val="21"/>
        </w:rPr>
        <w:t xml:space="preserve">combustion turbine </w:t>
      </w:r>
      <w:r w:rsidR="001229F7" w:rsidRPr="00D75556">
        <w:rPr>
          <w:rFonts w:ascii="Arial" w:hAnsi="Arial" w:cs="Arial"/>
          <w:sz w:val="21"/>
          <w:szCs w:val="21"/>
        </w:rPr>
        <w:t>(reliability purchases)</w:t>
      </w:r>
    </w:p>
    <w:p w:rsidR="00697CE5" w:rsidRDefault="007D5194" w:rsidP="00F87011">
      <w:pPr>
        <w:numPr>
          <w:ilvl w:val="0"/>
          <w:numId w:val="39"/>
        </w:numPr>
        <w:spacing w:line="360" w:lineRule="auto"/>
        <w:jc w:val="both"/>
        <w:rPr>
          <w:rFonts w:ascii="Arial" w:hAnsi="Arial" w:cs="Arial"/>
          <w:sz w:val="21"/>
          <w:szCs w:val="21"/>
        </w:rPr>
      </w:pPr>
      <w:r>
        <w:rPr>
          <w:rFonts w:ascii="Arial" w:hAnsi="Arial" w:cs="Arial"/>
          <w:sz w:val="21"/>
          <w:szCs w:val="21"/>
        </w:rPr>
        <w:t>P</w:t>
      </w:r>
      <w:r w:rsidR="00763B0A" w:rsidRPr="00023A88">
        <w:rPr>
          <w:rFonts w:ascii="Arial" w:hAnsi="Arial" w:cs="Arial"/>
          <w:sz w:val="21"/>
          <w:szCs w:val="21"/>
        </w:rPr>
        <w:t xml:space="preserve">urchasing energy </w:t>
      </w:r>
      <w:r w:rsidR="00763B0A">
        <w:rPr>
          <w:rFonts w:ascii="Arial" w:hAnsi="Arial" w:cs="Arial"/>
          <w:sz w:val="21"/>
          <w:szCs w:val="21"/>
        </w:rPr>
        <w:t>during emergencies</w:t>
      </w:r>
      <w:r w:rsidR="001229F7" w:rsidRPr="001229F7">
        <w:rPr>
          <w:rFonts w:ascii="Arial" w:hAnsi="Arial" w:cs="Arial"/>
          <w:sz w:val="21"/>
          <w:szCs w:val="21"/>
        </w:rPr>
        <w:t xml:space="preserve"> </w:t>
      </w:r>
      <w:r w:rsidR="001229F7">
        <w:rPr>
          <w:rFonts w:ascii="Arial" w:hAnsi="Arial" w:cs="Arial"/>
          <w:sz w:val="21"/>
          <w:szCs w:val="21"/>
        </w:rPr>
        <w:t>(emergency purchases)</w:t>
      </w:r>
    </w:p>
    <w:p w:rsidR="00697CE5" w:rsidRDefault="007D5194" w:rsidP="00F87011">
      <w:pPr>
        <w:numPr>
          <w:ilvl w:val="0"/>
          <w:numId w:val="39"/>
        </w:numPr>
        <w:spacing w:line="360" w:lineRule="auto"/>
        <w:jc w:val="both"/>
        <w:rPr>
          <w:rFonts w:ascii="Arial" w:hAnsi="Arial" w:cs="Arial"/>
          <w:sz w:val="21"/>
          <w:szCs w:val="21"/>
        </w:rPr>
      </w:pPr>
      <w:r>
        <w:rPr>
          <w:rFonts w:ascii="Arial" w:hAnsi="Arial" w:cs="Arial"/>
          <w:sz w:val="21"/>
          <w:szCs w:val="21"/>
        </w:rPr>
        <w:t>S</w:t>
      </w:r>
      <w:r w:rsidR="00763B0A" w:rsidRPr="00023A88">
        <w:rPr>
          <w:rFonts w:ascii="Arial" w:hAnsi="Arial" w:cs="Arial"/>
          <w:sz w:val="21"/>
          <w:szCs w:val="21"/>
        </w:rPr>
        <w:t>hedding firm load customers</w:t>
      </w:r>
      <w:r w:rsidR="00E76169">
        <w:rPr>
          <w:rFonts w:ascii="Arial" w:hAnsi="Arial" w:cs="Arial"/>
          <w:sz w:val="21"/>
          <w:szCs w:val="21"/>
        </w:rPr>
        <w:t xml:space="preserve"> (expected unserved energy (EUE))</w:t>
      </w:r>
      <w:r w:rsidR="00763B0A">
        <w:rPr>
          <w:rFonts w:ascii="Arial" w:hAnsi="Arial" w:cs="Arial"/>
          <w:sz w:val="21"/>
          <w:szCs w:val="21"/>
        </w:rPr>
        <w:t xml:space="preserve">  </w:t>
      </w:r>
    </w:p>
    <w:p w:rsidR="00697CE5" w:rsidRDefault="00697CE5" w:rsidP="00F87011">
      <w:pPr>
        <w:spacing w:line="360" w:lineRule="auto"/>
        <w:ind w:left="720"/>
        <w:jc w:val="both"/>
        <w:rPr>
          <w:rFonts w:ascii="Arial" w:hAnsi="Arial" w:cs="Arial"/>
          <w:sz w:val="21"/>
          <w:szCs w:val="21"/>
        </w:rPr>
      </w:pPr>
    </w:p>
    <w:p w:rsidR="00763B0A" w:rsidRDefault="00763B0A" w:rsidP="007D5194">
      <w:pPr>
        <w:spacing w:line="360" w:lineRule="auto"/>
        <w:jc w:val="both"/>
        <w:rPr>
          <w:rFonts w:ascii="Arial" w:hAnsi="Arial" w:cs="Arial"/>
          <w:sz w:val="21"/>
          <w:szCs w:val="21"/>
        </w:rPr>
      </w:pPr>
      <w:r>
        <w:rPr>
          <w:rFonts w:ascii="Arial" w:hAnsi="Arial" w:cs="Arial"/>
          <w:sz w:val="21"/>
          <w:szCs w:val="21"/>
        </w:rPr>
        <w:t>The</w:t>
      </w:r>
      <w:r w:rsidRPr="00023A88">
        <w:rPr>
          <w:rFonts w:ascii="Arial" w:hAnsi="Arial" w:cs="Arial"/>
          <w:sz w:val="21"/>
          <w:szCs w:val="21"/>
        </w:rPr>
        <w:t xml:space="preserve"> analysis is performed on a range of planning reserve margins from </w:t>
      </w:r>
      <w:r w:rsidR="00DE3CCF">
        <w:rPr>
          <w:rFonts w:ascii="Arial" w:hAnsi="Arial" w:cs="Arial"/>
          <w:sz w:val="21"/>
          <w:szCs w:val="21"/>
        </w:rPr>
        <w:t>10</w:t>
      </w:r>
      <w:r w:rsidRPr="00023A88">
        <w:rPr>
          <w:rFonts w:ascii="Arial" w:hAnsi="Arial" w:cs="Arial"/>
          <w:sz w:val="21"/>
          <w:szCs w:val="21"/>
        </w:rPr>
        <w:t xml:space="preserve">% - 20%.  With lower </w:t>
      </w:r>
      <w:r>
        <w:rPr>
          <w:rFonts w:ascii="Arial" w:hAnsi="Arial" w:cs="Arial"/>
          <w:sz w:val="21"/>
          <w:szCs w:val="21"/>
        </w:rPr>
        <w:t>reserve margin levels</w:t>
      </w:r>
      <w:r w:rsidRPr="00023A88">
        <w:rPr>
          <w:rFonts w:ascii="Arial" w:hAnsi="Arial" w:cs="Arial"/>
          <w:sz w:val="21"/>
          <w:szCs w:val="21"/>
        </w:rPr>
        <w:t xml:space="preserve">, the </w:t>
      </w:r>
      <w:r>
        <w:rPr>
          <w:rFonts w:ascii="Arial" w:hAnsi="Arial" w:cs="Arial"/>
          <w:sz w:val="21"/>
          <w:szCs w:val="21"/>
        </w:rPr>
        <w:t xml:space="preserve">reliability </w:t>
      </w:r>
      <w:r w:rsidRPr="00023A88">
        <w:rPr>
          <w:rFonts w:ascii="Arial" w:hAnsi="Arial" w:cs="Arial"/>
          <w:sz w:val="21"/>
          <w:szCs w:val="21"/>
        </w:rPr>
        <w:t xml:space="preserve">costs are high and vary widely, but the carrying costs of reserves are low.  At higher </w:t>
      </w:r>
      <w:r>
        <w:rPr>
          <w:rFonts w:ascii="Arial" w:hAnsi="Arial" w:cs="Arial"/>
          <w:sz w:val="21"/>
          <w:szCs w:val="21"/>
        </w:rPr>
        <w:t>reserve margin levels</w:t>
      </w:r>
      <w:r w:rsidR="0038211F">
        <w:rPr>
          <w:rFonts w:ascii="Arial" w:hAnsi="Arial" w:cs="Arial"/>
          <w:sz w:val="21"/>
          <w:szCs w:val="21"/>
        </w:rPr>
        <w:t>,</w:t>
      </w:r>
      <w:r w:rsidRPr="00023A88">
        <w:rPr>
          <w:rFonts w:ascii="Arial" w:hAnsi="Arial" w:cs="Arial"/>
          <w:sz w:val="21"/>
          <w:szCs w:val="21"/>
        </w:rPr>
        <w:t xml:space="preserve"> the</w:t>
      </w:r>
      <w:r w:rsidR="00A676D9">
        <w:rPr>
          <w:rFonts w:ascii="Arial" w:hAnsi="Arial" w:cs="Arial"/>
          <w:sz w:val="21"/>
          <w:szCs w:val="21"/>
        </w:rPr>
        <w:t xml:space="preserve"> reliability</w:t>
      </w:r>
      <w:r w:rsidRPr="00023A88">
        <w:rPr>
          <w:rFonts w:ascii="Arial" w:hAnsi="Arial" w:cs="Arial"/>
          <w:sz w:val="21"/>
          <w:szCs w:val="21"/>
        </w:rPr>
        <w:t xml:space="preserve"> costs are low, but </w:t>
      </w:r>
      <w:r>
        <w:rPr>
          <w:rFonts w:ascii="Arial" w:hAnsi="Arial" w:cs="Arial"/>
          <w:sz w:val="21"/>
          <w:szCs w:val="21"/>
        </w:rPr>
        <w:t xml:space="preserve">the </w:t>
      </w:r>
      <w:r w:rsidRPr="00023A88">
        <w:rPr>
          <w:rFonts w:ascii="Arial" w:hAnsi="Arial" w:cs="Arial"/>
          <w:sz w:val="21"/>
          <w:szCs w:val="21"/>
        </w:rPr>
        <w:t xml:space="preserve">carrying costs of reserves are very high.  </w:t>
      </w:r>
      <w:r>
        <w:rPr>
          <w:rFonts w:ascii="Arial" w:hAnsi="Arial" w:cs="Arial"/>
          <w:sz w:val="21"/>
          <w:szCs w:val="21"/>
        </w:rPr>
        <w:t>The objective of the study is to find the reserve margin target where these costs are minimized (i.e. the minimum cost point).</w:t>
      </w:r>
      <w:r w:rsidR="007D5194">
        <w:rPr>
          <w:rFonts w:ascii="Arial" w:hAnsi="Arial" w:cs="Arial"/>
          <w:sz w:val="21"/>
          <w:szCs w:val="21"/>
        </w:rPr>
        <w:t xml:space="preserve">  The </w:t>
      </w:r>
      <w:r w:rsidR="00FA3223">
        <w:rPr>
          <w:rFonts w:ascii="Arial" w:hAnsi="Arial" w:cs="Arial"/>
          <w:sz w:val="21"/>
          <w:szCs w:val="21"/>
        </w:rPr>
        <w:t xml:space="preserve">“U” curve in the </w:t>
      </w:r>
      <w:r w:rsidR="002C4C65">
        <w:rPr>
          <w:rFonts w:ascii="Arial" w:hAnsi="Arial" w:cs="Arial"/>
          <w:sz w:val="21"/>
          <w:szCs w:val="21"/>
        </w:rPr>
        <w:t>following figure</w:t>
      </w:r>
      <w:r w:rsidR="007D5194">
        <w:rPr>
          <w:rFonts w:ascii="Arial" w:hAnsi="Arial" w:cs="Arial"/>
          <w:sz w:val="21"/>
          <w:szCs w:val="21"/>
        </w:rPr>
        <w:t xml:space="preserve"> </w:t>
      </w:r>
      <w:r w:rsidR="002C4C65">
        <w:rPr>
          <w:rFonts w:ascii="Arial" w:hAnsi="Arial" w:cs="Arial"/>
          <w:sz w:val="21"/>
          <w:szCs w:val="21"/>
        </w:rPr>
        <w:t xml:space="preserve">shows </w:t>
      </w:r>
      <w:r w:rsidR="007D5194">
        <w:rPr>
          <w:rFonts w:ascii="Arial" w:hAnsi="Arial" w:cs="Arial"/>
          <w:sz w:val="21"/>
          <w:szCs w:val="21"/>
        </w:rPr>
        <w:t xml:space="preserve">the weighted average costs at each reserve margin level studied </w:t>
      </w:r>
      <w:r w:rsidR="00E83FC4">
        <w:rPr>
          <w:rFonts w:ascii="Arial" w:hAnsi="Arial" w:cs="Arial"/>
          <w:sz w:val="21"/>
          <w:szCs w:val="21"/>
        </w:rPr>
        <w:t xml:space="preserve">and </w:t>
      </w:r>
      <w:r w:rsidR="007D5194">
        <w:rPr>
          <w:rFonts w:ascii="Arial" w:hAnsi="Arial" w:cs="Arial"/>
          <w:sz w:val="21"/>
          <w:szCs w:val="21"/>
        </w:rPr>
        <w:t xml:space="preserve">demonstrates that a minimum total system cost occurs at </w:t>
      </w:r>
      <w:r w:rsidR="001C6BA4">
        <w:rPr>
          <w:rFonts w:ascii="Arial" w:hAnsi="Arial" w:cs="Arial"/>
          <w:sz w:val="21"/>
          <w:szCs w:val="21"/>
        </w:rPr>
        <w:t>14</w:t>
      </w:r>
      <w:r w:rsidR="007D5194">
        <w:rPr>
          <w:rFonts w:ascii="Arial" w:hAnsi="Arial" w:cs="Arial"/>
          <w:sz w:val="21"/>
          <w:szCs w:val="21"/>
        </w:rPr>
        <w:t>%.</w:t>
      </w:r>
    </w:p>
    <w:p w:rsidR="00697CE5" w:rsidRDefault="00135409" w:rsidP="00F87011">
      <w:pPr>
        <w:pStyle w:val="FigureStyle"/>
      </w:pPr>
      <w:bookmarkStart w:id="6" w:name="_Toc340755561"/>
      <w:bookmarkStart w:id="7" w:name="_Toc343244651"/>
      <w:r w:rsidRPr="004F5EC9">
        <w:t>Figure</w:t>
      </w:r>
      <w:r w:rsidR="001A56D6">
        <w:t xml:space="preserve"> 1: </w:t>
      </w:r>
      <w:r w:rsidRPr="00135409">
        <w:t>Optimum System Reserve Margin</w:t>
      </w:r>
      <w:bookmarkEnd w:id="6"/>
      <w:bookmarkEnd w:id="7"/>
      <w:r w:rsidR="00C369F9" w:rsidRPr="00C369F9">
        <w:rPr>
          <w:b w:val="0"/>
          <w:noProof/>
        </w:rPr>
        <w:pict>
          <v:shapetype id="_x0000_t202" coordsize="21600,21600" o:spt="202" path="m,l,21600r21600,l21600,xe">
            <v:stroke joinstyle="miter"/>
            <v:path gradientshapeok="t" o:connecttype="rect"/>
          </v:shapetype>
          <v:shape id="Text Box 2" o:spid="_x0000_s1026" type="#_x0000_t202" style="position:absolute;left:0;text-align:left;margin-left:156.9pt;margin-top:137pt;width:187.05pt;height:25.6pt;z-index:2516623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" filled="f" stroked="f">
            <v:textbox style="mso-fit-shape-to-text:t">
              <w:txbxContent>
                <w:p w:rsidR="00E56E36" w:rsidRPr="00E56E36" w:rsidRDefault="00E56E36" w:rsidP="00B8531D">
                  <w:pPr>
                    <w:jc w:val="center"/>
                    <w:rPr>
                      <w:b/>
                      <w:sz w:val="48"/>
                    </w:rPr>
                  </w:pPr>
                  <w:r w:rsidRPr="00E56E36">
                    <w:rPr>
                      <w:rFonts w:ascii="Arial" w:hAnsi="Arial" w:cs="Arial"/>
                      <w:b/>
                      <w:sz w:val="32"/>
                      <w:szCs w:val="21"/>
                    </w:rPr>
                    <w:t>REDACTED</w:t>
                  </w:r>
                </w:p>
              </w:txbxContent>
            </v:textbox>
          </v:shape>
        </w:pict>
      </w:r>
    </w:p>
    <w:p w:rsidR="00697CE5" w:rsidRDefault="00B8531D" w:rsidP="00F87011">
      <w:pPr>
        <w:pStyle w:val="ListParagraph"/>
        <w:keepNext/>
        <w:spacing w:line="360" w:lineRule="auto"/>
        <w:ind w:left="0"/>
        <w:jc w:val="both"/>
      </w:pPr>
      <w:r>
        <w:rPr>
          <w:noProof/>
        </w:rPr>
        <w:drawing>
          <wp:inline distT="0" distB="0" distL="0" distR="0">
            <wp:extent cx="5943600" cy="37623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762375"/>
                    </a:xfrm>
                    <a:prstGeom prst="rect">
                      <a:avLst/>
                    </a:prstGeom>
                    <a:noFill/>
                    <a:ln>
                      <a:noFill/>
                    </a:ln>
                  </pic:spPr>
                </pic:pic>
              </a:graphicData>
            </a:graphic>
          </wp:inline>
        </w:drawing>
      </w:r>
    </w:p>
    <w:p w:rsidR="00697CE5" w:rsidRDefault="00697CE5" w:rsidP="00F87011">
      <w:pPr>
        <w:pStyle w:val="ListParagraph"/>
        <w:keepNext/>
        <w:spacing w:line="360" w:lineRule="auto"/>
        <w:ind w:left="0"/>
        <w:jc w:val="both"/>
        <w:rPr>
          <w:rFonts w:ascii="Arial" w:hAnsi="Arial" w:cs="Arial"/>
          <w:sz w:val="21"/>
          <w:szCs w:val="21"/>
        </w:rPr>
      </w:pPr>
    </w:p>
    <w:p w:rsidR="007D5194" w:rsidRDefault="007D5194" w:rsidP="007D5194">
      <w:pPr>
        <w:pStyle w:val="ListParagraph"/>
        <w:spacing w:line="360" w:lineRule="auto"/>
        <w:ind w:left="0"/>
        <w:jc w:val="both"/>
        <w:rPr>
          <w:rFonts w:ascii="Arial" w:hAnsi="Arial" w:cs="Arial"/>
          <w:sz w:val="21"/>
          <w:szCs w:val="21"/>
        </w:rPr>
      </w:pPr>
      <w:r>
        <w:rPr>
          <w:rFonts w:ascii="Arial" w:hAnsi="Arial" w:cs="Arial"/>
          <w:sz w:val="21"/>
          <w:szCs w:val="21"/>
        </w:rPr>
        <w:t xml:space="preserve">While the minimum cost falls at </w:t>
      </w:r>
      <w:r w:rsidR="00DE5D71">
        <w:rPr>
          <w:rFonts w:ascii="Arial" w:hAnsi="Arial" w:cs="Arial"/>
          <w:sz w:val="21"/>
          <w:szCs w:val="21"/>
        </w:rPr>
        <w:t>14</w:t>
      </w:r>
      <w:r>
        <w:rPr>
          <w:rFonts w:ascii="Arial" w:hAnsi="Arial" w:cs="Arial"/>
          <w:sz w:val="21"/>
          <w:szCs w:val="21"/>
        </w:rPr>
        <w:t xml:space="preserve">%, the balancing of costs is between components with very different risk characteristics. Procuring capacity under a long-term PPA or </w:t>
      </w:r>
      <w:r w:rsidR="009454C0">
        <w:rPr>
          <w:rFonts w:ascii="Arial" w:hAnsi="Arial" w:cs="Arial"/>
          <w:sz w:val="21"/>
          <w:szCs w:val="21"/>
        </w:rPr>
        <w:t>building a new unit</w:t>
      </w:r>
      <w:r>
        <w:rPr>
          <w:rFonts w:ascii="Arial" w:hAnsi="Arial" w:cs="Arial"/>
          <w:sz w:val="21"/>
          <w:szCs w:val="21"/>
        </w:rPr>
        <w:t xml:space="preserve"> results in very static reliability costs. Typically, the only portion of carrying costs that are not stable are labor costs</w:t>
      </w:r>
      <w:r w:rsidR="0038211F">
        <w:rPr>
          <w:rFonts w:ascii="Arial" w:hAnsi="Arial" w:cs="Arial"/>
          <w:sz w:val="21"/>
          <w:szCs w:val="21"/>
        </w:rPr>
        <w:t>,</w:t>
      </w:r>
      <w:r>
        <w:rPr>
          <w:rFonts w:ascii="Arial" w:hAnsi="Arial" w:cs="Arial"/>
          <w:sz w:val="21"/>
          <w:szCs w:val="21"/>
        </w:rPr>
        <w:t xml:space="preserve"> which represent a small percentage of the total carrying costs. On the other hand, market purchases are very vola</w:t>
      </w:r>
      <w:r w:rsidR="005F17AC">
        <w:rPr>
          <w:rFonts w:ascii="Arial" w:hAnsi="Arial" w:cs="Arial"/>
          <w:sz w:val="21"/>
          <w:szCs w:val="21"/>
        </w:rPr>
        <w:t>tile from year to year depending</w:t>
      </w:r>
      <w:r>
        <w:rPr>
          <w:rFonts w:ascii="Arial" w:hAnsi="Arial" w:cs="Arial"/>
          <w:sz w:val="21"/>
          <w:szCs w:val="21"/>
        </w:rPr>
        <w:t xml:space="preserve"> on weather, load forecast error and system unit performance. The chart above represents the weighted average costs, while the chart below demonstrates the level of variation from </w:t>
      </w:r>
      <w:r w:rsidR="003F653F">
        <w:rPr>
          <w:rFonts w:ascii="Arial" w:hAnsi="Arial" w:cs="Arial"/>
          <w:sz w:val="21"/>
          <w:szCs w:val="21"/>
        </w:rPr>
        <w:t>weather and load forecast error</w:t>
      </w:r>
      <w:r>
        <w:rPr>
          <w:rFonts w:ascii="Arial" w:hAnsi="Arial" w:cs="Arial"/>
          <w:sz w:val="21"/>
          <w:szCs w:val="21"/>
        </w:rPr>
        <w:t xml:space="preserve">. </w:t>
      </w:r>
    </w:p>
    <w:p w:rsidR="00697CE5" w:rsidRPr="00F87011" w:rsidRDefault="00102825" w:rsidP="00F87011">
      <w:pPr>
        <w:pStyle w:val="FigureStyle"/>
        <w:rPr>
          <w:rFonts w:cs="Times New Roman"/>
        </w:rPr>
      </w:pPr>
      <w:bookmarkStart w:id="8" w:name="_Toc343244652"/>
      <w:r w:rsidRPr="00F87011">
        <w:rPr>
          <w:rFonts w:cs="Times New Roman"/>
        </w:rPr>
        <w:t xml:space="preserve">Figure 2: Market </w:t>
      </w:r>
      <w:r w:rsidR="008D1DB2">
        <w:rPr>
          <w:rFonts w:cs="Times New Roman"/>
        </w:rPr>
        <w:t xml:space="preserve">Purchases and EUE Cost </w:t>
      </w:r>
      <w:r w:rsidRPr="00F87011">
        <w:rPr>
          <w:rFonts w:cs="Times New Roman"/>
        </w:rPr>
        <w:t>Exposure Under Different Reserve Margin Targets</w:t>
      </w:r>
      <w:bookmarkEnd w:id="8"/>
      <w:r w:rsidR="00C369F9" w:rsidRPr="00C369F9">
        <w:rPr>
          <w:b w:val="0"/>
          <w:noProof/>
        </w:rPr>
        <w:pict>
          <v:shape id="_x0000_s1027" type="#_x0000_t202" style="position:absolute;left:0;text-align:left;margin-left:168.9pt;margin-top:149pt;width:187.05pt;height:25.6pt;z-index:2516910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" filled="f" stroked="f">
            <v:textbox style="mso-fit-shape-to-text:t">
              <w:txbxContent>
                <w:p w:rsidR="00E56E36" w:rsidRPr="00F232AA" w:rsidRDefault="00E56E36" w:rsidP="00B52DBD">
                  <w:pPr>
                    <w:jc w:val="center"/>
                    <w:rPr>
                      <w:sz w:val="48"/>
                    </w:rPr>
                  </w:pPr>
                  <w:r w:rsidRPr="004F42D2">
                    <w:rPr>
                      <w:rFonts w:ascii="Arial" w:hAnsi="Arial" w:cs="Arial"/>
                      <w:sz w:val="32"/>
                      <w:szCs w:val="21"/>
                    </w:rPr>
                    <w:t>REDACTED</w:t>
                  </w:r>
                </w:p>
              </w:txbxContent>
            </v:textbox>
          </v:shape>
        </w:pict>
      </w:r>
    </w:p>
    <w:p w:rsidR="00F038ED" w:rsidRPr="00A676D9" w:rsidRDefault="00B52DBD" w:rsidP="00F038ED">
      <w:pPr>
        <w:pStyle w:val="ListParagraph"/>
        <w:spacing w:line="360" w:lineRule="auto"/>
        <w:ind w:left="0"/>
        <w:jc w:val="both"/>
      </w:pPr>
      <w:r>
        <w:rPr>
          <w:noProof/>
        </w:rPr>
        <w:drawing>
          <wp:inline distT="0" distB="0" distL="0" distR="0">
            <wp:extent cx="6175169" cy="4551609"/>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5142" cy="4551589"/>
                    </a:xfrm>
                    <a:prstGeom prst="rect">
                      <a:avLst/>
                    </a:prstGeom>
                    <a:noFill/>
                    <a:ln>
                      <a:noFill/>
                    </a:ln>
                  </pic:spPr>
                </pic:pic>
              </a:graphicData>
            </a:graphic>
          </wp:inline>
        </w:drawing>
      </w:r>
      <w:r w:rsidR="00E65AC7" w:rsidRPr="00E65AC7" w:rsidDel="00E65AC7">
        <w:rPr>
          <w:noProof/>
        </w:rPr>
        <w:t xml:space="preserve"> </w:t>
      </w:r>
      <w:r w:rsidR="00F038ED">
        <w:rPr>
          <w:rFonts w:ascii="Arial" w:hAnsi="Arial" w:cs="Arial"/>
          <w:sz w:val="21"/>
          <w:szCs w:val="21"/>
        </w:rPr>
        <w:t>The trade-off, then, between static capacity costs and highly volatile reliability costs is difficult to measure. The approach taken to account for this inherent difference is to evaluate the risk using the risk metric</w:t>
      </w:r>
      <w:r w:rsidR="005F17AC">
        <w:rPr>
          <w:rFonts w:ascii="Arial" w:hAnsi="Arial" w:cs="Arial"/>
          <w:sz w:val="21"/>
          <w:szCs w:val="21"/>
        </w:rPr>
        <w:t>,</w:t>
      </w:r>
      <w:r w:rsidR="00F038ED">
        <w:rPr>
          <w:rFonts w:ascii="Arial" w:hAnsi="Arial" w:cs="Arial"/>
          <w:sz w:val="21"/>
          <w:szCs w:val="21"/>
        </w:rPr>
        <w:t xml:space="preserve"> Value at Risk (</w:t>
      </w:r>
      <w:proofErr w:type="spellStart"/>
      <w:r w:rsidR="00F038ED">
        <w:rPr>
          <w:rFonts w:ascii="Arial" w:hAnsi="Arial" w:cs="Arial"/>
          <w:sz w:val="21"/>
          <w:szCs w:val="21"/>
        </w:rPr>
        <w:t>VaR</w:t>
      </w:r>
      <w:proofErr w:type="spellEnd"/>
      <w:r w:rsidR="00F038ED">
        <w:rPr>
          <w:rFonts w:ascii="Arial" w:hAnsi="Arial" w:cs="Arial"/>
          <w:sz w:val="21"/>
          <w:szCs w:val="21"/>
        </w:rPr>
        <w:t xml:space="preserve">) at confidence levels between 85% and 95%. Value at Risk </w:t>
      </w:r>
      <w:r w:rsidR="0007274E">
        <w:rPr>
          <w:rFonts w:ascii="Arial" w:hAnsi="Arial" w:cs="Arial"/>
          <w:sz w:val="21"/>
          <w:szCs w:val="21"/>
        </w:rPr>
        <w:t xml:space="preserve">was calculated </w:t>
      </w:r>
      <w:r w:rsidR="00F038ED">
        <w:rPr>
          <w:rFonts w:ascii="Arial" w:hAnsi="Arial" w:cs="Arial"/>
          <w:sz w:val="21"/>
          <w:szCs w:val="21"/>
        </w:rPr>
        <w:t xml:space="preserve">by subtracting the average cost from each specific scenario's cost. For a number of mild weather or slow load growth scenarios, the total cost was lower than average. For the extreme cases, the scenario cost was much higher than average. The 85% confidence </w:t>
      </w:r>
      <w:proofErr w:type="spellStart"/>
      <w:r w:rsidR="00F038ED">
        <w:rPr>
          <w:rFonts w:ascii="Arial" w:hAnsi="Arial" w:cs="Arial"/>
          <w:sz w:val="21"/>
          <w:szCs w:val="21"/>
        </w:rPr>
        <w:t>VaR</w:t>
      </w:r>
      <w:proofErr w:type="spellEnd"/>
      <w:r w:rsidR="00F038ED">
        <w:rPr>
          <w:rFonts w:ascii="Arial" w:hAnsi="Arial" w:cs="Arial"/>
          <w:sz w:val="21"/>
          <w:szCs w:val="21"/>
        </w:rPr>
        <w:t xml:space="preserve"> represents the total cost in the 85% case minus the average cost. The table below shows that to move from a reserve margin target of 14% to 15% would raise average system costs by </w:t>
      </w:r>
      <w:r w:rsidR="0038211F">
        <w:rPr>
          <w:rFonts w:ascii="Arial" w:hAnsi="Arial" w:cs="Arial"/>
          <w:sz w:val="21"/>
          <w:szCs w:val="21"/>
        </w:rPr>
        <w:t>$2M. However, by doing so, the C</w:t>
      </w:r>
      <w:r w:rsidR="00F038ED">
        <w:rPr>
          <w:rFonts w:ascii="Arial" w:hAnsi="Arial" w:cs="Arial"/>
          <w:sz w:val="21"/>
          <w:szCs w:val="21"/>
        </w:rPr>
        <w:t xml:space="preserve">ompany can reduce risk from $117M to $100M at 85% confidence and from $335M to $294M at 95% confidence. This general risk trade-off can be seen in the flatness of the </w:t>
      </w:r>
      <w:r w:rsidR="00FA3223">
        <w:rPr>
          <w:rFonts w:ascii="Arial" w:hAnsi="Arial" w:cs="Arial"/>
          <w:sz w:val="21"/>
          <w:szCs w:val="21"/>
        </w:rPr>
        <w:t>total cost “U”</w:t>
      </w:r>
      <w:r w:rsidR="00F038ED">
        <w:rPr>
          <w:rFonts w:ascii="Arial" w:hAnsi="Arial" w:cs="Arial"/>
          <w:sz w:val="21"/>
          <w:szCs w:val="21"/>
        </w:rPr>
        <w:t xml:space="preserve"> curve near the optimum point; a reserve margin a few percentage points higher than the optimum reserve margin would not cost much more on average, and would eliminate a number of expensive scenarios.</w:t>
      </w:r>
    </w:p>
    <w:p w:rsidR="00697CE5" w:rsidRPr="00F87011" w:rsidRDefault="00F038ED" w:rsidP="00F87011">
      <w:pPr>
        <w:pStyle w:val="TableStyle"/>
        <w:keepLines/>
      </w:pPr>
      <w:bookmarkStart w:id="9" w:name="_Toc343672768"/>
      <w:r>
        <w:t>Table 1:</w:t>
      </w:r>
      <w:r w:rsidR="00C051C4" w:rsidRPr="00C051C4">
        <w:rPr>
          <w:sz w:val="21"/>
          <w:szCs w:val="21"/>
        </w:rPr>
        <w:t xml:space="preserve"> </w:t>
      </w:r>
      <w:r w:rsidR="00C051C4">
        <w:rPr>
          <w:sz w:val="21"/>
          <w:szCs w:val="21"/>
        </w:rPr>
        <w:t>Value at Risk</w:t>
      </w:r>
      <w:bookmarkEnd w:id="9"/>
      <w:r>
        <w:t xml:space="preserve"> </w:t>
      </w:r>
    </w:p>
    <w:tbl>
      <w:tblPr>
        <w:tblW w:w="7260" w:type="dxa"/>
        <w:jc w:val="center"/>
        <w:tblInd w:w="94" w:type="dxa"/>
        <w:tblLook w:val="04A0"/>
      </w:tblPr>
      <w:tblGrid>
        <w:gridCol w:w="1560"/>
        <w:gridCol w:w="1756"/>
        <w:gridCol w:w="1064"/>
        <w:gridCol w:w="960"/>
        <w:gridCol w:w="960"/>
        <w:gridCol w:w="960"/>
      </w:tblGrid>
      <w:tr w:rsidR="00F038ED" w:rsidRPr="00F038ED" w:rsidTr="00F87011">
        <w:trPr>
          <w:trHeight w:val="300"/>
          <w:tblHeader/>
          <w:jc w:val="center"/>
        </w:trPr>
        <w:tc>
          <w:tcPr>
            <w:tcW w:w="1560" w:type="dxa"/>
            <w:tcBorders>
              <w:top w:val="single" w:sz="4" w:space="0" w:color="auto"/>
              <w:left w:val="single" w:sz="4" w:space="0" w:color="auto"/>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r w:rsidRPr="00F87011">
              <w:rPr>
                <w:rFonts w:ascii="Arial" w:hAnsi="Arial" w:cs="Arial"/>
                <w:b/>
                <w:color w:val="000000"/>
                <w:sz w:val="16"/>
                <w:szCs w:val="16"/>
              </w:rPr>
              <w:t>Reserve Margin</w:t>
            </w:r>
          </w:p>
        </w:tc>
        <w:tc>
          <w:tcPr>
            <w:tcW w:w="1756" w:type="dxa"/>
            <w:tcBorders>
              <w:top w:val="single" w:sz="4" w:space="0" w:color="auto"/>
              <w:left w:val="nil"/>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r w:rsidRPr="00F87011">
              <w:rPr>
                <w:rFonts w:ascii="Arial" w:hAnsi="Arial" w:cs="Arial"/>
                <w:b/>
                <w:color w:val="000000"/>
                <w:sz w:val="16"/>
                <w:szCs w:val="16"/>
              </w:rPr>
              <w:t>Weighted Average</w:t>
            </w:r>
            <w:r w:rsidR="0007274E">
              <w:rPr>
                <w:rFonts w:ascii="Arial" w:hAnsi="Arial" w:cs="Arial"/>
                <w:b/>
                <w:color w:val="000000"/>
                <w:sz w:val="16"/>
                <w:szCs w:val="16"/>
              </w:rPr>
              <w:t xml:space="preserve"> </w:t>
            </w:r>
            <w:r w:rsidR="00C615D2">
              <w:rPr>
                <w:rFonts w:ascii="Arial" w:hAnsi="Arial" w:cs="Arial"/>
                <w:b/>
                <w:color w:val="000000"/>
                <w:sz w:val="16"/>
                <w:szCs w:val="16"/>
              </w:rPr>
              <w:t>($M)</w:t>
            </w:r>
          </w:p>
        </w:tc>
        <w:tc>
          <w:tcPr>
            <w:tcW w:w="1064" w:type="dxa"/>
            <w:tcBorders>
              <w:top w:val="single" w:sz="4" w:space="0" w:color="auto"/>
              <w:left w:val="nil"/>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80</w:t>
            </w:r>
            <w:r w:rsidR="00C615D2">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85</w:t>
            </w:r>
            <w:r w:rsidR="00C615D2">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90</w:t>
            </w:r>
            <w:r w:rsidR="00C615D2">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center"/>
            <w:hideMark/>
          </w:tcPr>
          <w:p w:rsidR="00697CE5" w:rsidRPr="00F87011" w:rsidRDefault="00102825" w:rsidP="00F87011">
            <w:pPr>
              <w:keepNext/>
              <w:keepLines/>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95</w:t>
            </w:r>
            <w:r w:rsidR="00C615D2">
              <w:rPr>
                <w:rFonts w:ascii="Arial" w:hAnsi="Arial" w:cs="Arial"/>
                <w:b/>
                <w:color w:val="000000"/>
                <w:sz w:val="16"/>
                <w:szCs w:val="16"/>
              </w:rPr>
              <w:t xml:space="preserve"> ($M)</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10%</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346</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171</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255</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410</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712</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12%</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307</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111</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152</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246</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489</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14%</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293</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69</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117</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182</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335</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15%</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295</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59</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100</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164</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294</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16%</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300</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49</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91</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146</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250</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18%</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321</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40</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61</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111</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176</w:t>
            </w:r>
          </w:p>
        </w:tc>
      </w:tr>
      <w:tr w:rsidR="00F038ED" w:rsidRPr="00F038ED" w:rsidTr="008D0E56">
        <w:trPr>
          <w:trHeight w:val="300"/>
          <w:jc w:val="center"/>
        </w:trPr>
        <w:tc>
          <w:tcPr>
            <w:tcW w:w="1560" w:type="dxa"/>
            <w:tcBorders>
              <w:top w:val="nil"/>
              <w:left w:val="single" w:sz="4" w:space="0" w:color="auto"/>
              <w:bottom w:val="single" w:sz="4" w:space="0" w:color="auto"/>
              <w:right w:val="single" w:sz="4" w:space="0" w:color="auto"/>
            </w:tcBorders>
            <w:noWrap/>
            <w:vAlign w:val="center"/>
            <w:hideMark/>
          </w:tcPr>
          <w:p w:rsidR="00697CE5" w:rsidRPr="00F87011" w:rsidRDefault="00102825" w:rsidP="00327576">
            <w:pPr>
              <w:keepNext/>
              <w:keepLines/>
              <w:jc w:val="center"/>
              <w:rPr>
                <w:rFonts w:ascii="Arial" w:hAnsi="Arial" w:cs="Arial"/>
                <w:color w:val="000000"/>
                <w:sz w:val="16"/>
                <w:szCs w:val="16"/>
              </w:rPr>
            </w:pPr>
            <w:r w:rsidRPr="00F87011">
              <w:rPr>
                <w:rFonts w:ascii="Arial" w:hAnsi="Arial" w:cs="Arial"/>
                <w:color w:val="000000"/>
                <w:sz w:val="16"/>
                <w:szCs w:val="16"/>
              </w:rPr>
              <w:t>20%</w:t>
            </w:r>
          </w:p>
        </w:tc>
        <w:tc>
          <w:tcPr>
            <w:tcW w:w="1756"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351</w:t>
            </w:r>
          </w:p>
        </w:tc>
        <w:tc>
          <w:tcPr>
            <w:tcW w:w="1064"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28</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49</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84</w:t>
            </w:r>
          </w:p>
        </w:tc>
        <w:tc>
          <w:tcPr>
            <w:tcW w:w="960" w:type="dxa"/>
            <w:tcBorders>
              <w:top w:val="nil"/>
              <w:left w:val="nil"/>
              <w:bottom w:val="single" w:sz="4" w:space="0" w:color="auto"/>
              <w:right w:val="single" w:sz="4" w:space="0" w:color="auto"/>
            </w:tcBorders>
            <w:noWrap/>
            <w:vAlign w:val="center"/>
            <w:hideMark/>
          </w:tcPr>
          <w:p w:rsidR="00697CE5" w:rsidRPr="00F87011" w:rsidRDefault="00102825" w:rsidP="008D0E56">
            <w:pPr>
              <w:keepNext/>
              <w:keepLines/>
              <w:jc w:val="center"/>
              <w:rPr>
                <w:rFonts w:ascii="Arial" w:hAnsi="Arial" w:cs="Arial"/>
                <w:color w:val="000000"/>
                <w:sz w:val="16"/>
                <w:szCs w:val="16"/>
              </w:rPr>
            </w:pPr>
            <w:r w:rsidRPr="00F87011">
              <w:rPr>
                <w:rFonts w:ascii="Arial" w:hAnsi="Arial" w:cs="Arial"/>
                <w:color w:val="000000"/>
                <w:sz w:val="16"/>
                <w:szCs w:val="16"/>
              </w:rPr>
              <w:t>153</w:t>
            </w:r>
          </w:p>
        </w:tc>
      </w:tr>
    </w:tbl>
    <w:p w:rsidR="007D5194" w:rsidRDefault="007D5194" w:rsidP="007D5194">
      <w:pPr>
        <w:pStyle w:val="ListParagraph"/>
        <w:spacing w:line="360" w:lineRule="auto"/>
        <w:ind w:left="0"/>
        <w:jc w:val="both"/>
        <w:rPr>
          <w:rFonts w:ascii="Arial" w:hAnsi="Arial" w:cs="Arial"/>
          <w:sz w:val="21"/>
          <w:szCs w:val="21"/>
        </w:rPr>
      </w:pPr>
    </w:p>
    <w:p w:rsidR="00697CE5" w:rsidRDefault="00697CE5" w:rsidP="00F87011">
      <w:pPr>
        <w:pStyle w:val="TableStyle"/>
        <w:keepLines/>
      </w:pPr>
    </w:p>
    <w:p w:rsidR="00F038ED" w:rsidRDefault="00F038ED" w:rsidP="00F038ED">
      <w:pPr>
        <w:pStyle w:val="ListParagraph"/>
        <w:spacing w:line="360" w:lineRule="auto"/>
        <w:ind w:left="0"/>
        <w:jc w:val="both"/>
        <w:rPr>
          <w:rFonts w:ascii="Arial" w:hAnsi="Arial" w:cs="Arial"/>
          <w:sz w:val="21"/>
          <w:szCs w:val="21"/>
        </w:rPr>
      </w:pPr>
      <w:r>
        <w:rPr>
          <w:rFonts w:ascii="Arial" w:hAnsi="Arial" w:cs="Arial"/>
          <w:sz w:val="21"/>
          <w:szCs w:val="21"/>
        </w:rPr>
        <w:t xml:space="preserve">Taking the optimum base case results and the risk metrics into account supports maintaining a reserve margin target of 15% for the long term. For shorter term planning </w:t>
      </w:r>
      <w:r w:rsidR="00CD643B">
        <w:rPr>
          <w:rFonts w:ascii="Arial" w:hAnsi="Arial" w:cs="Arial"/>
          <w:sz w:val="21"/>
          <w:szCs w:val="21"/>
        </w:rPr>
        <w:t>(</w:t>
      </w:r>
      <w:r>
        <w:rPr>
          <w:rFonts w:ascii="Arial" w:hAnsi="Arial" w:cs="Arial"/>
          <w:sz w:val="21"/>
          <w:szCs w:val="21"/>
        </w:rPr>
        <w:t>inside 3 years</w:t>
      </w:r>
      <w:r w:rsidR="00CD643B">
        <w:rPr>
          <w:rFonts w:ascii="Arial" w:hAnsi="Arial" w:cs="Arial"/>
          <w:sz w:val="21"/>
          <w:szCs w:val="21"/>
        </w:rPr>
        <w:t>)</w:t>
      </w:r>
      <w:r>
        <w:rPr>
          <w:rFonts w:ascii="Arial" w:hAnsi="Arial" w:cs="Arial"/>
          <w:sz w:val="21"/>
          <w:szCs w:val="21"/>
        </w:rPr>
        <w:t xml:space="preserve">, a sensitivity has been performed which recognizes that there is typically smaller economic uncertainty. This sensitivity shows an optimum reserve margin of </w:t>
      </w:r>
      <w:r w:rsidR="00E83FC4">
        <w:rPr>
          <w:rFonts w:ascii="Arial" w:hAnsi="Arial" w:cs="Arial"/>
          <w:sz w:val="21"/>
          <w:szCs w:val="21"/>
        </w:rPr>
        <w:t>1</w:t>
      </w:r>
      <w:r w:rsidR="00C615D2">
        <w:rPr>
          <w:rFonts w:ascii="Arial" w:hAnsi="Arial" w:cs="Arial"/>
          <w:sz w:val="21"/>
          <w:szCs w:val="21"/>
        </w:rPr>
        <w:t>3</w:t>
      </w:r>
      <w:r>
        <w:rPr>
          <w:rFonts w:ascii="Arial" w:hAnsi="Arial" w:cs="Arial"/>
          <w:sz w:val="21"/>
          <w:szCs w:val="21"/>
        </w:rPr>
        <w:t>% and after considering risk, supports maintaining a minimum reserve margin of 13.5% for time periods inside 3 years. These recommendations are designed to provide guidance for resource planning decisions but should not be considered absolute targets. As explained throughout this report, various factors may justify decisions that result in reserve margins above or below the targets mentioned above</w:t>
      </w:r>
      <w:r w:rsidR="0038211F">
        <w:rPr>
          <w:rFonts w:ascii="Arial" w:hAnsi="Arial" w:cs="Arial"/>
          <w:sz w:val="21"/>
          <w:szCs w:val="21"/>
        </w:rPr>
        <w:t xml:space="preserve"> such as</w:t>
      </w:r>
      <w:r>
        <w:rPr>
          <w:rFonts w:ascii="Arial" w:hAnsi="Arial" w:cs="Arial"/>
          <w:sz w:val="21"/>
          <w:szCs w:val="21"/>
        </w:rPr>
        <w:t xml:space="preserve">: </w:t>
      </w:r>
      <w:r w:rsidR="00F91DFD">
        <w:rPr>
          <w:rFonts w:ascii="Arial" w:hAnsi="Arial" w:cs="Arial"/>
          <w:sz w:val="21"/>
          <w:szCs w:val="21"/>
        </w:rPr>
        <w:t xml:space="preserve">the </w:t>
      </w:r>
      <w:r>
        <w:rPr>
          <w:rFonts w:ascii="Arial" w:hAnsi="Arial" w:cs="Arial"/>
          <w:sz w:val="21"/>
          <w:szCs w:val="21"/>
        </w:rPr>
        <w:t xml:space="preserve">large size of capacity additions, the availability and price of market capacity, or economic and political changes. </w:t>
      </w:r>
    </w:p>
    <w:p w:rsidR="00763B0A" w:rsidRPr="00764167" w:rsidRDefault="00C369F9" w:rsidP="00763B0A">
      <w:pPr>
        <w:spacing w:line="360" w:lineRule="auto"/>
        <w:jc w:val="both"/>
        <w:rPr>
          <w:rFonts w:ascii="Arial" w:hAnsi="Arial" w:cs="Arial"/>
          <w:b/>
          <w:sz w:val="21"/>
          <w:szCs w:val="21"/>
        </w:rPr>
      </w:pPr>
      <w:r w:rsidRPr="00C369F9">
        <w:rPr>
          <w:rFonts w:ascii="Arial" w:hAnsi="Arial" w:cs="Arial"/>
          <w:noProof/>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58" o:spid="_x0000_s1046" type="#_x0000_t75" style="position:absolute;left:0;text-align:left;margin-left:14672.5pt;margin-top:34525.6pt;width:0;height:0;z-index:25165824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">
            <v:imagedata r:id="rId16" o:title=""/>
            <o:lock v:ext="edit" rotation="t" verticies="t" shapetype="t"/>
          </v:shape>
        </w:pict>
      </w:r>
    </w:p>
    <w:p w:rsidR="00763B0A" w:rsidRPr="00BF2BD6" w:rsidRDefault="00763B0A" w:rsidP="00763B0A">
      <w:pPr>
        <w:spacing w:line="360" w:lineRule="auto"/>
        <w:jc w:val="both"/>
        <w:rPr>
          <w:rFonts w:ascii="Arial" w:hAnsi="Arial" w:cs="Arial"/>
          <w:sz w:val="21"/>
          <w:szCs w:val="21"/>
        </w:rPr>
      </w:pPr>
      <w:r w:rsidRPr="00BF2BD6">
        <w:rPr>
          <w:rFonts w:ascii="Arial" w:hAnsi="Arial" w:cs="Arial"/>
          <w:sz w:val="21"/>
          <w:szCs w:val="21"/>
        </w:rPr>
        <w:t xml:space="preserve">Significant changes to the modeling process were incorporated into the </w:t>
      </w:r>
      <w:r w:rsidR="00295113">
        <w:rPr>
          <w:rFonts w:ascii="Arial" w:hAnsi="Arial" w:cs="Arial"/>
          <w:sz w:val="21"/>
          <w:szCs w:val="21"/>
        </w:rPr>
        <w:t>2012</w:t>
      </w:r>
      <w:r w:rsidR="00295113" w:rsidRPr="00BF2BD6">
        <w:rPr>
          <w:rFonts w:ascii="Arial" w:hAnsi="Arial" w:cs="Arial"/>
          <w:sz w:val="21"/>
          <w:szCs w:val="21"/>
        </w:rPr>
        <w:t xml:space="preserve"> </w:t>
      </w:r>
      <w:r w:rsidRPr="00BF2BD6">
        <w:rPr>
          <w:rFonts w:ascii="Arial" w:hAnsi="Arial" w:cs="Arial"/>
          <w:sz w:val="21"/>
          <w:szCs w:val="21"/>
        </w:rPr>
        <w:t>Reserve Margin study.  New logic and data were incorporated into SERVM, which allowed for improved assumptions to be made</w:t>
      </w:r>
      <w:r>
        <w:rPr>
          <w:rFonts w:ascii="Arial" w:hAnsi="Arial" w:cs="Arial"/>
          <w:sz w:val="21"/>
          <w:szCs w:val="21"/>
        </w:rPr>
        <w:t xml:space="preserve"> regarding dependence on </w:t>
      </w:r>
      <w:r w:rsidRPr="00BF2BD6">
        <w:rPr>
          <w:rFonts w:ascii="Arial" w:hAnsi="Arial" w:cs="Arial"/>
          <w:sz w:val="21"/>
          <w:szCs w:val="21"/>
        </w:rPr>
        <w:t>energy market</w:t>
      </w:r>
      <w:r>
        <w:rPr>
          <w:rFonts w:ascii="Arial" w:hAnsi="Arial" w:cs="Arial"/>
          <w:sz w:val="21"/>
          <w:szCs w:val="21"/>
        </w:rPr>
        <w:t>s</w:t>
      </w:r>
      <w:r w:rsidRPr="00BF2BD6">
        <w:rPr>
          <w:rFonts w:ascii="Arial" w:hAnsi="Arial" w:cs="Arial"/>
          <w:sz w:val="21"/>
          <w:szCs w:val="21"/>
        </w:rPr>
        <w:t xml:space="preserve">, enhanced load modeling, water temperature </w:t>
      </w:r>
      <w:proofErr w:type="spellStart"/>
      <w:r w:rsidRPr="00BF2BD6">
        <w:rPr>
          <w:rFonts w:ascii="Arial" w:hAnsi="Arial" w:cs="Arial"/>
          <w:sz w:val="21"/>
          <w:szCs w:val="21"/>
        </w:rPr>
        <w:t>derating</w:t>
      </w:r>
      <w:proofErr w:type="spellEnd"/>
      <w:r w:rsidRPr="00BF2BD6">
        <w:rPr>
          <w:rFonts w:ascii="Arial" w:hAnsi="Arial" w:cs="Arial"/>
          <w:sz w:val="21"/>
          <w:szCs w:val="21"/>
        </w:rPr>
        <w:t>, and l</w:t>
      </w:r>
      <w:r>
        <w:rPr>
          <w:rFonts w:ascii="Arial" w:hAnsi="Arial" w:cs="Arial"/>
          <w:sz w:val="21"/>
          <w:szCs w:val="21"/>
        </w:rPr>
        <w:t>oad forecast error distribution</w:t>
      </w:r>
      <w:r w:rsidRPr="00BF2BD6">
        <w:rPr>
          <w:rFonts w:ascii="Arial" w:hAnsi="Arial" w:cs="Arial"/>
          <w:sz w:val="21"/>
          <w:szCs w:val="21"/>
        </w:rPr>
        <w:t>.  The following provides more detail into the business logic changes in this study:</w:t>
      </w:r>
    </w:p>
    <w:p w:rsidR="007D5194" w:rsidRDefault="007D5194" w:rsidP="007D5194">
      <w:pPr>
        <w:pStyle w:val="ListParagraph"/>
        <w:numPr>
          <w:ilvl w:val="0"/>
          <w:numId w:val="8"/>
        </w:numPr>
        <w:spacing w:line="360" w:lineRule="auto"/>
        <w:jc w:val="both"/>
        <w:rPr>
          <w:rFonts w:ascii="Arial" w:hAnsi="Arial" w:cs="Arial"/>
          <w:sz w:val="21"/>
          <w:szCs w:val="21"/>
        </w:rPr>
      </w:pPr>
      <w:r>
        <w:rPr>
          <w:rFonts w:ascii="Arial" w:hAnsi="Arial" w:cs="Arial"/>
          <w:sz w:val="21"/>
          <w:szCs w:val="21"/>
        </w:rPr>
        <w:t xml:space="preserve">Market modeling: Substantial enhancements were made to the regional modeling capabilities of SERVM since the last reserve margin study. In previous studies, the representation of the market was simplified. Neighboring utilities' loads had the same shape as Southern Company. The peak loads for all regions occurred in the same hour. Unit modeling was also relatively simplified. Because it did not differentiate capacity by its characteristics, it could not accurately capture the frequency or price at which energy was being sold between regions when reliability was not a significant concern. The enhanced version of SERVM utilized in this study models distinct load shapes for each region </w:t>
      </w:r>
      <w:r w:rsidR="00D11F73">
        <w:rPr>
          <w:rFonts w:ascii="Arial" w:hAnsi="Arial" w:cs="Arial"/>
          <w:sz w:val="21"/>
          <w:szCs w:val="21"/>
        </w:rPr>
        <w:t>(by modeling each weather year and using the actual historical temperature and related load diversity for each region)</w:t>
      </w:r>
      <w:r w:rsidR="00DE5D71">
        <w:rPr>
          <w:rFonts w:ascii="Arial" w:hAnsi="Arial" w:cs="Arial"/>
          <w:sz w:val="21"/>
          <w:szCs w:val="21"/>
        </w:rPr>
        <w:t xml:space="preserve"> </w:t>
      </w:r>
      <w:r>
        <w:rPr>
          <w:rFonts w:ascii="Arial" w:hAnsi="Arial" w:cs="Arial"/>
          <w:sz w:val="21"/>
          <w:szCs w:val="21"/>
        </w:rPr>
        <w:t>and models the regions' actual units with their discrete characteristics. While the previous approach adequately captured the physical reliability benefits, the new logic better captures the full range of economic benefits of incremental efficient combustion turbines</w:t>
      </w:r>
      <w:r w:rsidR="00A7706C">
        <w:rPr>
          <w:rFonts w:ascii="Arial" w:hAnsi="Arial" w:cs="Arial"/>
          <w:sz w:val="21"/>
          <w:szCs w:val="21"/>
        </w:rPr>
        <w:t xml:space="preserve"> (CTs)</w:t>
      </w:r>
      <w:r>
        <w:rPr>
          <w:rFonts w:ascii="Arial" w:hAnsi="Arial" w:cs="Arial"/>
          <w:sz w:val="21"/>
          <w:szCs w:val="21"/>
        </w:rPr>
        <w:t>. The net effect of this change is to increase the value of incremental capacity and thus leads to a higher target reserve margin as a base case.</w:t>
      </w:r>
    </w:p>
    <w:p w:rsidR="00697CE5" w:rsidRPr="00F87011" w:rsidRDefault="007D5194" w:rsidP="00F87011">
      <w:pPr>
        <w:pStyle w:val="ListParagraph"/>
        <w:numPr>
          <w:ilvl w:val="0"/>
          <w:numId w:val="8"/>
        </w:numPr>
        <w:spacing w:line="360" w:lineRule="auto"/>
        <w:jc w:val="both"/>
        <w:rPr>
          <w:rFonts w:ascii="Arial" w:hAnsi="Arial" w:cs="Arial"/>
          <w:sz w:val="21"/>
          <w:szCs w:val="21"/>
        </w:rPr>
      </w:pPr>
      <w:r>
        <w:rPr>
          <w:rFonts w:ascii="Arial" w:hAnsi="Arial" w:cs="Arial"/>
          <w:sz w:val="21"/>
          <w:szCs w:val="21"/>
        </w:rPr>
        <w:t xml:space="preserve">Risk Analysis: The previous reserve margin study attempted to address risk by applying conservative assumptions on various inputs including market prices, the cost of EUE, neighboring reserve margins, and unit performance. The risk approach employed in this study attempts to make expected case assumptions on the inputs and apply conservatism to the selection of a reserve margin target. </w:t>
      </w:r>
    </w:p>
    <w:p w:rsidR="00763B0A" w:rsidRPr="007A537E" w:rsidRDefault="00763B0A" w:rsidP="00763B0A">
      <w:pPr>
        <w:numPr>
          <w:ilvl w:val="0"/>
          <w:numId w:val="8"/>
        </w:numPr>
        <w:tabs>
          <w:tab w:val="num" w:pos="1530"/>
        </w:tabs>
        <w:spacing w:line="360" w:lineRule="auto"/>
        <w:jc w:val="both"/>
        <w:rPr>
          <w:rFonts w:ascii="Arial" w:hAnsi="Arial" w:cs="Arial"/>
          <w:b/>
          <w:sz w:val="21"/>
          <w:szCs w:val="21"/>
        </w:rPr>
      </w:pPr>
      <w:r w:rsidRPr="00023A88">
        <w:rPr>
          <w:rFonts w:ascii="Arial" w:hAnsi="Arial" w:cs="Arial"/>
          <w:sz w:val="21"/>
          <w:szCs w:val="21"/>
        </w:rPr>
        <w:t xml:space="preserve">Load modeling: Hot and cold weather correlations </w:t>
      </w:r>
      <w:r>
        <w:rPr>
          <w:rFonts w:ascii="Arial" w:hAnsi="Arial" w:cs="Arial"/>
          <w:sz w:val="21"/>
          <w:szCs w:val="21"/>
        </w:rPr>
        <w:t xml:space="preserve">in </w:t>
      </w:r>
      <w:r w:rsidRPr="00023A88">
        <w:rPr>
          <w:rFonts w:ascii="Arial" w:hAnsi="Arial" w:cs="Arial"/>
          <w:sz w:val="21"/>
          <w:szCs w:val="21"/>
        </w:rPr>
        <w:t>previous</w:t>
      </w:r>
      <w:r>
        <w:rPr>
          <w:rFonts w:ascii="Arial" w:hAnsi="Arial" w:cs="Arial"/>
          <w:sz w:val="21"/>
          <w:szCs w:val="21"/>
        </w:rPr>
        <w:t xml:space="preserve"> </w:t>
      </w:r>
      <w:r w:rsidR="00DE3CCF">
        <w:rPr>
          <w:rFonts w:ascii="Arial" w:hAnsi="Arial" w:cs="Arial"/>
          <w:sz w:val="21"/>
          <w:szCs w:val="21"/>
        </w:rPr>
        <w:t>r</w:t>
      </w:r>
      <w:r>
        <w:rPr>
          <w:rFonts w:ascii="Arial" w:hAnsi="Arial" w:cs="Arial"/>
          <w:sz w:val="21"/>
          <w:szCs w:val="21"/>
        </w:rPr>
        <w:t xml:space="preserve">eserve </w:t>
      </w:r>
      <w:r w:rsidR="00DE3CCF">
        <w:rPr>
          <w:rFonts w:ascii="Arial" w:hAnsi="Arial" w:cs="Arial"/>
          <w:sz w:val="21"/>
          <w:szCs w:val="21"/>
        </w:rPr>
        <w:t>m</w:t>
      </w:r>
      <w:r>
        <w:rPr>
          <w:rFonts w:ascii="Arial" w:hAnsi="Arial" w:cs="Arial"/>
          <w:sz w:val="21"/>
          <w:szCs w:val="21"/>
        </w:rPr>
        <w:t>argin studies</w:t>
      </w:r>
      <w:r w:rsidRPr="00023A88">
        <w:rPr>
          <w:rFonts w:ascii="Arial" w:hAnsi="Arial" w:cs="Arial"/>
          <w:sz w:val="21"/>
          <w:szCs w:val="21"/>
        </w:rPr>
        <w:t xml:space="preserve"> tended to </w:t>
      </w:r>
      <w:r w:rsidR="00227165">
        <w:rPr>
          <w:rFonts w:ascii="Arial" w:hAnsi="Arial" w:cs="Arial"/>
          <w:sz w:val="21"/>
          <w:szCs w:val="21"/>
        </w:rPr>
        <w:t xml:space="preserve">slightly </w:t>
      </w:r>
      <w:r w:rsidR="00A676D9">
        <w:rPr>
          <w:rFonts w:ascii="Arial" w:hAnsi="Arial" w:cs="Arial"/>
          <w:sz w:val="21"/>
          <w:szCs w:val="21"/>
        </w:rPr>
        <w:t>unde</w:t>
      </w:r>
      <w:r w:rsidRPr="00023A88">
        <w:rPr>
          <w:rFonts w:ascii="Arial" w:hAnsi="Arial" w:cs="Arial"/>
          <w:sz w:val="21"/>
          <w:szCs w:val="21"/>
        </w:rPr>
        <w:t xml:space="preserve">restimate the hot weather peaks and cold weather peaks.  </w:t>
      </w:r>
      <w:r>
        <w:rPr>
          <w:rFonts w:ascii="Arial" w:hAnsi="Arial" w:cs="Arial"/>
          <w:sz w:val="21"/>
          <w:szCs w:val="21"/>
        </w:rPr>
        <w:t xml:space="preserve">The updated load model predicts </w:t>
      </w:r>
      <w:r w:rsidR="00227165">
        <w:rPr>
          <w:rFonts w:ascii="Arial" w:hAnsi="Arial" w:cs="Arial"/>
          <w:sz w:val="21"/>
          <w:szCs w:val="21"/>
        </w:rPr>
        <w:t xml:space="preserve">slightly </w:t>
      </w:r>
      <w:r w:rsidR="005B7FDF">
        <w:rPr>
          <w:rFonts w:ascii="Arial" w:hAnsi="Arial" w:cs="Arial"/>
          <w:sz w:val="21"/>
          <w:szCs w:val="21"/>
        </w:rPr>
        <w:t>higher</w:t>
      </w:r>
      <w:r>
        <w:rPr>
          <w:rFonts w:ascii="Arial" w:hAnsi="Arial" w:cs="Arial"/>
          <w:sz w:val="21"/>
          <w:szCs w:val="21"/>
        </w:rPr>
        <w:t xml:space="preserve"> loads in hot weather periods and</w:t>
      </w:r>
      <w:r w:rsidR="00227165">
        <w:rPr>
          <w:rFonts w:ascii="Arial" w:hAnsi="Arial" w:cs="Arial"/>
          <w:sz w:val="21"/>
          <w:szCs w:val="21"/>
        </w:rPr>
        <w:t xml:space="preserve"> slightly</w:t>
      </w:r>
      <w:r>
        <w:rPr>
          <w:rFonts w:ascii="Arial" w:hAnsi="Arial" w:cs="Arial"/>
          <w:sz w:val="21"/>
          <w:szCs w:val="21"/>
        </w:rPr>
        <w:t xml:space="preserve"> higher loads in cold weather periods.</w:t>
      </w:r>
      <w:r w:rsidRPr="00023A88">
        <w:rPr>
          <w:rFonts w:ascii="Arial" w:hAnsi="Arial" w:cs="Arial"/>
          <w:sz w:val="21"/>
          <w:szCs w:val="21"/>
        </w:rPr>
        <w:t xml:space="preserve">  The tendency of this change is to </w:t>
      </w:r>
      <w:r w:rsidR="00227165">
        <w:rPr>
          <w:rFonts w:ascii="Arial" w:hAnsi="Arial" w:cs="Arial"/>
          <w:sz w:val="21"/>
          <w:szCs w:val="21"/>
        </w:rPr>
        <w:t xml:space="preserve">slightly </w:t>
      </w:r>
      <w:r w:rsidR="00A676D9">
        <w:rPr>
          <w:rFonts w:ascii="Arial" w:hAnsi="Arial" w:cs="Arial"/>
          <w:sz w:val="21"/>
          <w:szCs w:val="21"/>
        </w:rPr>
        <w:t>increase</w:t>
      </w:r>
      <w:r w:rsidRPr="00023A88">
        <w:rPr>
          <w:rFonts w:ascii="Arial" w:hAnsi="Arial" w:cs="Arial"/>
          <w:sz w:val="21"/>
          <w:szCs w:val="21"/>
        </w:rPr>
        <w:t xml:space="preserve"> reliability costs and</w:t>
      </w:r>
      <w:r w:rsidR="00227165">
        <w:rPr>
          <w:rFonts w:ascii="Arial" w:hAnsi="Arial" w:cs="Arial"/>
          <w:sz w:val="21"/>
          <w:szCs w:val="21"/>
        </w:rPr>
        <w:t xml:space="preserve"> slightly </w:t>
      </w:r>
      <w:r w:rsidR="00A676D9">
        <w:rPr>
          <w:rFonts w:ascii="Arial" w:hAnsi="Arial" w:cs="Arial"/>
          <w:sz w:val="21"/>
          <w:szCs w:val="21"/>
        </w:rPr>
        <w:t>increase</w:t>
      </w:r>
      <w:r w:rsidRPr="00023A88">
        <w:rPr>
          <w:rFonts w:ascii="Arial" w:hAnsi="Arial" w:cs="Arial"/>
          <w:sz w:val="21"/>
          <w:szCs w:val="21"/>
        </w:rPr>
        <w:t xml:space="preserve"> the optimum reserve margin.</w:t>
      </w:r>
      <w:r w:rsidRPr="006F10CD">
        <w:rPr>
          <w:rFonts w:ascii="Arial" w:hAnsi="Arial" w:cs="Arial"/>
          <w:sz w:val="21"/>
          <w:szCs w:val="21"/>
        </w:rPr>
        <w:t xml:space="preserve"> </w:t>
      </w:r>
    </w:p>
    <w:p w:rsidR="00763B0A" w:rsidRPr="007A537E" w:rsidRDefault="00763B0A" w:rsidP="00763B0A">
      <w:pPr>
        <w:numPr>
          <w:ilvl w:val="0"/>
          <w:numId w:val="8"/>
        </w:numPr>
        <w:tabs>
          <w:tab w:val="num" w:pos="1530"/>
        </w:tabs>
        <w:spacing w:line="360" w:lineRule="auto"/>
        <w:jc w:val="both"/>
        <w:rPr>
          <w:rFonts w:ascii="Arial" w:hAnsi="Arial" w:cs="Arial"/>
          <w:b/>
          <w:sz w:val="21"/>
          <w:szCs w:val="21"/>
        </w:rPr>
      </w:pPr>
      <w:r w:rsidRPr="00023A88">
        <w:rPr>
          <w:rFonts w:ascii="Arial" w:hAnsi="Arial" w:cs="Arial"/>
          <w:sz w:val="21"/>
          <w:szCs w:val="21"/>
        </w:rPr>
        <w:t xml:space="preserve">Water Temperature </w:t>
      </w:r>
      <w:proofErr w:type="spellStart"/>
      <w:r w:rsidRPr="00023A88">
        <w:rPr>
          <w:rFonts w:ascii="Arial" w:hAnsi="Arial" w:cs="Arial"/>
          <w:sz w:val="21"/>
          <w:szCs w:val="21"/>
        </w:rPr>
        <w:t>Derating</w:t>
      </w:r>
      <w:proofErr w:type="spellEnd"/>
      <w:r w:rsidRPr="00023A88">
        <w:rPr>
          <w:rFonts w:ascii="Arial" w:hAnsi="Arial" w:cs="Arial"/>
          <w:sz w:val="21"/>
          <w:szCs w:val="21"/>
        </w:rPr>
        <w:t xml:space="preserve">:  The SERVM database was updated to reflect water temperature </w:t>
      </w:r>
      <w:proofErr w:type="spellStart"/>
      <w:r>
        <w:rPr>
          <w:rFonts w:ascii="Arial" w:hAnsi="Arial" w:cs="Arial"/>
          <w:sz w:val="21"/>
          <w:szCs w:val="21"/>
        </w:rPr>
        <w:t>derating</w:t>
      </w:r>
      <w:proofErr w:type="spellEnd"/>
      <w:r>
        <w:rPr>
          <w:rFonts w:ascii="Arial" w:hAnsi="Arial" w:cs="Arial"/>
          <w:sz w:val="21"/>
          <w:szCs w:val="21"/>
        </w:rPr>
        <w:t xml:space="preserve"> </w:t>
      </w:r>
      <w:r w:rsidRPr="00023A88">
        <w:rPr>
          <w:rFonts w:ascii="Arial" w:hAnsi="Arial" w:cs="Arial"/>
          <w:sz w:val="21"/>
          <w:szCs w:val="21"/>
        </w:rPr>
        <w:t xml:space="preserve">of </w:t>
      </w:r>
      <w:r>
        <w:rPr>
          <w:rFonts w:ascii="Arial" w:hAnsi="Arial" w:cs="Arial"/>
          <w:sz w:val="21"/>
          <w:szCs w:val="21"/>
        </w:rPr>
        <w:t>certain</w:t>
      </w:r>
      <w:r w:rsidRPr="00023A88">
        <w:rPr>
          <w:rFonts w:ascii="Arial" w:hAnsi="Arial" w:cs="Arial"/>
          <w:sz w:val="21"/>
          <w:szCs w:val="21"/>
        </w:rPr>
        <w:t xml:space="preserve"> units</w:t>
      </w:r>
      <w:r w:rsidRPr="00045FD2">
        <w:rPr>
          <w:rFonts w:ascii="Arial" w:hAnsi="Arial" w:cs="Arial"/>
          <w:sz w:val="21"/>
          <w:szCs w:val="21"/>
        </w:rPr>
        <w:t xml:space="preserve"> </w:t>
      </w:r>
      <w:r>
        <w:rPr>
          <w:rFonts w:ascii="Arial" w:hAnsi="Arial" w:cs="Arial"/>
          <w:sz w:val="21"/>
          <w:szCs w:val="21"/>
        </w:rPr>
        <w:t>more accurately</w:t>
      </w:r>
      <w:r w:rsidRPr="00023A88">
        <w:rPr>
          <w:rFonts w:ascii="Arial" w:hAnsi="Arial" w:cs="Arial"/>
          <w:sz w:val="21"/>
          <w:szCs w:val="21"/>
        </w:rPr>
        <w:t xml:space="preserve">.  In the previous study, approximately </w:t>
      </w:r>
      <w:r w:rsidR="001B686B" w:rsidRPr="00023A88">
        <w:rPr>
          <w:rFonts w:ascii="Arial" w:hAnsi="Arial" w:cs="Arial"/>
          <w:sz w:val="21"/>
          <w:szCs w:val="21"/>
        </w:rPr>
        <w:t>630</w:t>
      </w:r>
      <w:r w:rsidRPr="00023A88">
        <w:rPr>
          <w:rFonts w:ascii="Arial" w:hAnsi="Arial" w:cs="Arial"/>
          <w:sz w:val="21"/>
          <w:szCs w:val="21"/>
        </w:rPr>
        <w:t xml:space="preserve"> MW</w:t>
      </w:r>
      <w:r>
        <w:rPr>
          <w:rFonts w:ascii="Arial" w:hAnsi="Arial" w:cs="Arial"/>
          <w:sz w:val="21"/>
          <w:szCs w:val="21"/>
        </w:rPr>
        <w:t xml:space="preserve"> </w:t>
      </w:r>
      <w:r w:rsidR="00DC7D91">
        <w:rPr>
          <w:rFonts w:ascii="Arial" w:hAnsi="Arial" w:cs="Arial"/>
          <w:sz w:val="21"/>
          <w:szCs w:val="21"/>
        </w:rPr>
        <w:t xml:space="preserve">were </w:t>
      </w:r>
      <w:proofErr w:type="spellStart"/>
      <w:r w:rsidR="00DC7D91">
        <w:rPr>
          <w:rFonts w:ascii="Arial" w:hAnsi="Arial" w:cs="Arial"/>
          <w:sz w:val="21"/>
          <w:szCs w:val="21"/>
        </w:rPr>
        <w:t>derated</w:t>
      </w:r>
      <w:proofErr w:type="spellEnd"/>
      <w:r w:rsidR="00DC7D91">
        <w:rPr>
          <w:rFonts w:ascii="Arial" w:hAnsi="Arial" w:cs="Arial"/>
          <w:sz w:val="21"/>
          <w:szCs w:val="21"/>
        </w:rPr>
        <w:t xml:space="preserve"> for the entire months of July and August </w:t>
      </w:r>
      <w:r>
        <w:rPr>
          <w:rFonts w:ascii="Arial" w:hAnsi="Arial" w:cs="Arial"/>
          <w:sz w:val="21"/>
          <w:szCs w:val="21"/>
        </w:rPr>
        <w:t xml:space="preserve">for hot weather years. </w:t>
      </w:r>
      <w:r w:rsidRPr="00023A88">
        <w:rPr>
          <w:rFonts w:ascii="Arial" w:hAnsi="Arial" w:cs="Arial"/>
          <w:sz w:val="21"/>
          <w:szCs w:val="21"/>
        </w:rPr>
        <w:t xml:space="preserve"> Analysis of operational practices for </w:t>
      </w:r>
      <w:r w:rsidR="00102825" w:rsidRPr="00F87011">
        <w:rPr>
          <w:rFonts w:ascii="Arial" w:hAnsi="Arial" w:cs="Arial"/>
          <w:sz w:val="21"/>
          <w:szCs w:val="21"/>
        </w:rPr>
        <w:t xml:space="preserve">recent drought years, particularly the extreme conditions during the summers of 2007 and 2008, and changes to the system related to the Utility MATS rule, revealed that the previous </w:t>
      </w:r>
      <w:proofErr w:type="spellStart"/>
      <w:r w:rsidR="00102825" w:rsidRPr="00F87011">
        <w:rPr>
          <w:rFonts w:ascii="Arial" w:hAnsi="Arial" w:cs="Arial"/>
          <w:sz w:val="21"/>
          <w:szCs w:val="21"/>
        </w:rPr>
        <w:t>derating</w:t>
      </w:r>
      <w:proofErr w:type="spellEnd"/>
      <w:r w:rsidR="00102825" w:rsidRPr="00F87011">
        <w:rPr>
          <w:rFonts w:ascii="Arial" w:hAnsi="Arial" w:cs="Arial"/>
          <w:sz w:val="21"/>
          <w:szCs w:val="21"/>
        </w:rPr>
        <w:t xml:space="preserve"> assumptions were too high.</w:t>
      </w:r>
      <w:r w:rsidR="006902D1">
        <w:rPr>
          <w:rFonts w:ascii="Arial" w:hAnsi="Arial" w:cs="Arial"/>
          <w:color w:val="FF0000"/>
          <w:sz w:val="21"/>
          <w:szCs w:val="21"/>
        </w:rPr>
        <w:t xml:space="preserve">  </w:t>
      </w:r>
      <w:r w:rsidRPr="00023A88">
        <w:rPr>
          <w:rFonts w:ascii="Arial" w:hAnsi="Arial" w:cs="Arial"/>
          <w:sz w:val="21"/>
          <w:szCs w:val="21"/>
        </w:rPr>
        <w:t xml:space="preserve">The </w:t>
      </w:r>
      <w:r>
        <w:rPr>
          <w:rFonts w:ascii="Arial" w:hAnsi="Arial" w:cs="Arial"/>
          <w:sz w:val="21"/>
          <w:szCs w:val="21"/>
        </w:rPr>
        <w:t xml:space="preserve">updated </w:t>
      </w:r>
      <w:proofErr w:type="spellStart"/>
      <w:r>
        <w:rPr>
          <w:rFonts w:ascii="Arial" w:hAnsi="Arial" w:cs="Arial"/>
          <w:sz w:val="21"/>
          <w:szCs w:val="21"/>
        </w:rPr>
        <w:t>derating</w:t>
      </w:r>
      <w:proofErr w:type="spellEnd"/>
      <w:r>
        <w:rPr>
          <w:rFonts w:ascii="Arial" w:hAnsi="Arial" w:cs="Arial"/>
          <w:sz w:val="21"/>
          <w:szCs w:val="21"/>
        </w:rPr>
        <w:t xml:space="preserve"> assumptions</w:t>
      </w:r>
      <w:r w:rsidR="00C547D5">
        <w:rPr>
          <w:rFonts w:ascii="Arial" w:hAnsi="Arial" w:cs="Arial"/>
          <w:sz w:val="21"/>
          <w:szCs w:val="21"/>
        </w:rPr>
        <w:t>,</w:t>
      </w:r>
      <w:r>
        <w:rPr>
          <w:rFonts w:ascii="Arial" w:hAnsi="Arial" w:cs="Arial"/>
          <w:sz w:val="21"/>
          <w:szCs w:val="21"/>
        </w:rPr>
        <w:t xml:space="preserve"> consistent with actual practice</w:t>
      </w:r>
      <w:r w:rsidR="00C547D5">
        <w:rPr>
          <w:rFonts w:ascii="Arial" w:hAnsi="Arial" w:cs="Arial"/>
          <w:sz w:val="21"/>
          <w:szCs w:val="21"/>
        </w:rPr>
        <w:t>,</w:t>
      </w:r>
      <w:r>
        <w:rPr>
          <w:rFonts w:ascii="Arial" w:hAnsi="Arial" w:cs="Arial"/>
          <w:sz w:val="21"/>
          <w:szCs w:val="21"/>
        </w:rPr>
        <w:t xml:space="preserve"> </w:t>
      </w:r>
      <w:r w:rsidRPr="00023A88">
        <w:rPr>
          <w:rFonts w:ascii="Arial" w:hAnsi="Arial" w:cs="Arial"/>
          <w:sz w:val="21"/>
          <w:szCs w:val="21"/>
        </w:rPr>
        <w:t xml:space="preserve">total approximately </w:t>
      </w:r>
      <w:r w:rsidR="006902D1">
        <w:rPr>
          <w:rFonts w:ascii="Arial" w:hAnsi="Arial" w:cs="Arial"/>
          <w:sz w:val="21"/>
          <w:szCs w:val="21"/>
        </w:rPr>
        <w:t>200</w:t>
      </w:r>
      <w:r w:rsidR="00C615D2">
        <w:rPr>
          <w:rFonts w:ascii="Arial" w:hAnsi="Arial" w:cs="Arial"/>
          <w:sz w:val="21"/>
          <w:szCs w:val="21"/>
        </w:rPr>
        <w:t xml:space="preserve"> </w:t>
      </w:r>
      <w:r w:rsidRPr="00023A88">
        <w:rPr>
          <w:rFonts w:ascii="Arial" w:hAnsi="Arial" w:cs="Arial"/>
          <w:sz w:val="21"/>
          <w:szCs w:val="21"/>
        </w:rPr>
        <w:t>MW</w:t>
      </w:r>
      <w:r>
        <w:rPr>
          <w:rFonts w:ascii="Arial" w:hAnsi="Arial" w:cs="Arial"/>
          <w:sz w:val="21"/>
          <w:szCs w:val="21"/>
        </w:rPr>
        <w:t xml:space="preserve"> for some of the hottest weather years on record.  This change reduces reliability costs and reduces the optimum reserve margin.</w:t>
      </w:r>
    </w:p>
    <w:p w:rsidR="00763B0A" w:rsidRPr="007A537E" w:rsidRDefault="00763B0A" w:rsidP="00763B0A">
      <w:pPr>
        <w:numPr>
          <w:ilvl w:val="0"/>
          <w:numId w:val="8"/>
        </w:numPr>
        <w:tabs>
          <w:tab w:val="num" w:pos="1530"/>
        </w:tabs>
        <w:spacing w:line="360" w:lineRule="auto"/>
        <w:jc w:val="both"/>
        <w:rPr>
          <w:rFonts w:ascii="Arial" w:hAnsi="Arial" w:cs="Arial"/>
          <w:sz w:val="21"/>
          <w:szCs w:val="21"/>
        </w:rPr>
      </w:pPr>
      <w:r w:rsidRPr="00023A88">
        <w:rPr>
          <w:rFonts w:ascii="Arial" w:hAnsi="Arial" w:cs="Arial"/>
          <w:sz w:val="21"/>
          <w:szCs w:val="21"/>
        </w:rPr>
        <w:t xml:space="preserve">Load </w:t>
      </w:r>
      <w:r>
        <w:rPr>
          <w:rFonts w:ascii="Arial" w:hAnsi="Arial" w:cs="Arial"/>
          <w:sz w:val="21"/>
          <w:szCs w:val="21"/>
        </w:rPr>
        <w:t>F</w:t>
      </w:r>
      <w:r w:rsidRPr="00023A88">
        <w:rPr>
          <w:rFonts w:ascii="Arial" w:hAnsi="Arial" w:cs="Arial"/>
          <w:sz w:val="21"/>
          <w:szCs w:val="21"/>
        </w:rPr>
        <w:t xml:space="preserve">orecast </w:t>
      </w:r>
      <w:r>
        <w:rPr>
          <w:rFonts w:ascii="Arial" w:hAnsi="Arial" w:cs="Arial"/>
          <w:sz w:val="21"/>
          <w:szCs w:val="21"/>
        </w:rPr>
        <w:t>E</w:t>
      </w:r>
      <w:r w:rsidRPr="00023A88">
        <w:rPr>
          <w:rFonts w:ascii="Arial" w:hAnsi="Arial" w:cs="Arial"/>
          <w:sz w:val="21"/>
          <w:szCs w:val="21"/>
        </w:rPr>
        <w:t>rror</w:t>
      </w:r>
      <w:r>
        <w:rPr>
          <w:rFonts w:ascii="Arial" w:hAnsi="Arial" w:cs="Arial"/>
          <w:sz w:val="21"/>
          <w:szCs w:val="21"/>
        </w:rPr>
        <w:t xml:space="preserve">: </w:t>
      </w:r>
      <w:r w:rsidRPr="00023A88">
        <w:rPr>
          <w:rFonts w:ascii="Arial" w:hAnsi="Arial" w:cs="Arial"/>
          <w:sz w:val="21"/>
          <w:szCs w:val="21"/>
        </w:rPr>
        <w:t xml:space="preserve"> </w:t>
      </w:r>
      <w:r>
        <w:rPr>
          <w:rFonts w:ascii="Arial" w:hAnsi="Arial" w:cs="Arial"/>
          <w:sz w:val="21"/>
          <w:szCs w:val="21"/>
        </w:rPr>
        <w:t xml:space="preserve">In the previous reserve margin study, load forecast error was </w:t>
      </w:r>
      <w:r w:rsidR="00FE3840">
        <w:rPr>
          <w:rFonts w:ascii="Arial" w:hAnsi="Arial" w:cs="Arial"/>
          <w:sz w:val="21"/>
          <w:szCs w:val="21"/>
        </w:rPr>
        <w:t>determined to be such that</w:t>
      </w:r>
      <w:r>
        <w:rPr>
          <w:rFonts w:ascii="Arial" w:hAnsi="Arial" w:cs="Arial"/>
          <w:sz w:val="21"/>
          <w:szCs w:val="21"/>
        </w:rPr>
        <w:t xml:space="preserve"> over-forecast</w:t>
      </w:r>
      <w:r w:rsidR="00A87272">
        <w:rPr>
          <w:rFonts w:ascii="Arial" w:hAnsi="Arial" w:cs="Arial"/>
          <w:sz w:val="21"/>
          <w:szCs w:val="21"/>
        </w:rPr>
        <w:t>ing</w:t>
      </w:r>
      <w:r>
        <w:rPr>
          <w:rFonts w:ascii="Arial" w:hAnsi="Arial" w:cs="Arial"/>
          <w:sz w:val="21"/>
          <w:szCs w:val="21"/>
        </w:rPr>
        <w:t xml:space="preserve"> was </w:t>
      </w:r>
      <w:r w:rsidR="00FE3840">
        <w:rPr>
          <w:rFonts w:ascii="Arial" w:hAnsi="Arial" w:cs="Arial"/>
          <w:sz w:val="21"/>
          <w:szCs w:val="21"/>
        </w:rPr>
        <w:t>more</w:t>
      </w:r>
      <w:r>
        <w:rPr>
          <w:rFonts w:ascii="Arial" w:hAnsi="Arial" w:cs="Arial"/>
          <w:sz w:val="21"/>
          <w:szCs w:val="21"/>
        </w:rPr>
        <w:t xml:space="preserve"> likely </w:t>
      </w:r>
      <w:r w:rsidR="00FE3840">
        <w:rPr>
          <w:rFonts w:ascii="Arial" w:hAnsi="Arial" w:cs="Arial"/>
          <w:sz w:val="21"/>
          <w:szCs w:val="21"/>
        </w:rPr>
        <w:t>than</w:t>
      </w:r>
      <w:r>
        <w:rPr>
          <w:rFonts w:ascii="Arial" w:hAnsi="Arial" w:cs="Arial"/>
          <w:sz w:val="21"/>
          <w:szCs w:val="21"/>
        </w:rPr>
        <w:t xml:space="preserve"> under-forecast</w:t>
      </w:r>
      <w:r w:rsidR="00A87272">
        <w:rPr>
          <w:rFonts w:ascii="Arial" w:hAnsi="Arial" w:cs="Arial"/>
          <w:sz w:val="21"/>
          <w:szCs w:val="21"/>
        </w:rPr>
        <w:t>ing</w:t>
      </w:r>
      <w:r>
        <w:rPr>
          <w:rFonts w:ascii="Arial" w:hAnsi="Arial" w:cs="Arial"/>
          <w:sz w:val="21"/>
          <w:szCs w:val="21"/>
        </w:rPr>
        <w:t>.  Th</w:t>
      </w:r>
      <w:r w:rsidR="00A87272">
        <w:rPr>
          <w:rFonts w:ascii="Arial" w:hAnsi="Arial" w:cs="Arial"/>
          <w:sz w:val="21"/>
          <w:szCs w:val="21"/>
        </w:rPr>
        <w:t>e</w:t>
      </w:r>
      <w:r>
        <w:rPr>
          <w:rFonts w:ascii="Arial" w:hAnsi="Arial" w:cs="Arial"/>
          <w:sz w:val="21"/>
          <w:szCs w:val="21"/>
        </w:rPr>
        <w:t xml:space="preserve"> </w:t>
      </w:r>
      <w:r w:rsidR="00A87272">
        <w:rPr>
          <w:rFonts w:ascii="Arial" w:hAnsi="Arial" w:cs="Arial"/>
          <w:sz w:val="21"/>
          <w:szCs w:val="21"/>
        </w:rPr>
        <w:t>load forecast error</w:t>
      </w:r>
      <w:r>
        <w:rPr>
          <w:rFonts w:ascii="Arial" w:hAnsi="Arial" w:cs="Arial"/>
          <w:sz w:val="21"/>
          <w:szCs w:val="21"/>
        </w:rPr>
        <w:t xml:space="preserve"> </w:t>
      </w:r>
      <w:r w:rsidRPr="00023A88">
        <w:rPr>
          <w:rFonts w:ascii="Arial" w:hAnsi="Arial" w:cs="Arial"/>
          <w:sz w:val="21"/>
          <w:szCs w:val="21"/>
        </w:rPr>
        <w:t>has been re</w:t>
      </w:r>
      <w:r>
        <w:rPr>
          <w:rFonts w:ascii="Arial" w:hAnsi="Arial" w:cs="Arial"/>
          <w:sz w:val="21"/>
          <w:szCs w:val="21"/>
        </w:rPr>
        <w:t>e</w:t>
      </w:r>
      <w:r w:rsidRPr="00023A88">
        <w:rPr>
          <w:rFonts w:ascii="Arial" w:hAnsi="Arial" w:cs="Arial"/>
          <w:sz w:val="21"/>
          <w:szCs w:val="21"/>
        </w:rPr>
        <w:t xml:space="preserve">valuated since the last study was performed.  </w:t>
      </w:r>
      <w:r>
        <w:rPr>
          <w:rFonts w:ascii="Arial" w:hAnsi="Arial" w:cs="Arial"/>
          <w:sz w:val="21"/>
          <w:szCs w:val="21"/>
        </w:rPr>
        <w:t>T</w:t>
      </w:r>
      <w:r w:rsidRPr="00023A88">
        <w:rPr>
          <w:rFonts w:ascii="Arial" w:hAnsi="Arial" w:cs="Arial"/>
          <w:sz w:val="21"/>
          <w:szCs w:val="21"/>
        </w:rPr>
        <w:t xml:space="preserve">he </w:t>
      </w:r>
      <w:r>
        <w:rPr>
          <w:rFonts w:ascii="Arial" w:hAnsi="Arial" w:cs="Arial"/>
          <w:sz w:val="21"/>
          <w:szCs w:val="21"/>
        </w:rPr>
        <w:t xml:space="preserve">results show that </w:t>
      </w:r>
      <w:r w:rsidR="00FE3840">
        <w:rPr>
          <w:rFonts w:ascii="Arial" w:hAnsi="Arial" w:cs="Arial"/>
          <w:sz w:val="21"/>
          <w:szCs w:val="21"/>
        </w:rPr>
        <w:t>while over-forecast</w:t>
      </w:r>
      <w:r w:rsidR="00A87272">
        <w:rPr>
          <w:rFonts w:ascii="Arial" w:hAnsi="Arial" w:cs="Arial"/>
          <w:sz w:val="21"/>
          <w:szCs w:val="21"/>
        </w:rPr>
        <w:t>ing</w:t>
      </w:r>
      <w:r w:rsidR="00FE3840">
        <w:rPr>
          <w:rFonts w:ascii="Arial" w:hAnsi="Arial" w:cs="Arial"/>
          <w:sz w:val="21"/>
          <w:szCs w:val="21"/>
        </w:rPr>
        <w:t xml:space="preserve"> </w:t>
      </w:r>
      <w:r w:rsidR="00B32C86">
        <w:rPr>
          <w:rFonts w:ascii="Arial" w:hAnsi="Arial" w:cs="Arial"/>
          <w:sz w:val="21"/>
          <w:szCs w:val="21"/>
        </w:rPr>
        <w:t>in the current study has a different probability distribution</w:t>
      </w:r>
      <w:r w:rsidR="00FE3840">
        <w:rPr>
          <w:rFonts w:ascii="Arial" w:hAnsi="Arial" w:cs="Arial"/>
          <w:sz w:val="21"/>
          <w:szCs w:val="21"/>
        </w:rPr>
        <w:t xml:space="preserve"> </w:t>
      </w:r>
      <w:r w:rsidR="00B32C86">
        <w:rPr>
          <w:rFonts w:ascii="Arial" w:hAnsi="Arial" w:cs="Arial"/>
          <w:sz w:val="21"/>
          <w:szCs w:val="21"/>
        </w:rPr>
        <w:t xml:space="preserve">than over-forecasting in the previous study, </w:t>
      </w:r>
      <w:r w:rsidR="00FE3840">
        <w:rPr>
          <w:rFonts w:ascii="Arial" w:hAnsi="Arial" w:cs="Arial"/>
          <w:sz w:val="21"/>
          <w:szCs w:val="21"/>
        </w:rPr>
        <w:t>the under-forecast</w:t>
      </w:r>
      <w:r w:rsidR="00B32C86">
        <w:rPr>
          <w:rFonts w:ascii="Arial" w:hAnsi="Arial" w:cs="Arial"/>
          <w:sz w:val="21"/>
          <w:szCs w:val="21"/>
        </w:rPr>
        <w:t>ing</w:t>
      </w:r>
      <w:r>
        <w:rPr>
          <w:rFonts w:ascii="Arial" w:hAnsi="Arial" w:cs="Arial"/>
          <w:sz w:val="21"/>
          <w:szCs w:val="21"/>
        </w:rPr>
        <w:t xml:space="preserve"> </w:t>
      </w:r>
      <w:r w:rsidRPr="00023A88">
        <w:rPr>
          <w:rFonts w:ascii="Arial" w:hAnsi="Arial" w:cs="Arial"/>
          <w:sz w:val="21"/>
          <w:szCs w:val="21"/>
        </w:rPr>
        <w:t xml:space="preserve">probability distribution </w:t>
      </w:r>
      <w:r w:rsidR="000B28FE">
        <w:rPr>
          <w:rFonts w:ascii="Arial" w:hAnsi="Arial" w:cs="Arial"/>
          <w:sz w:val="21"/>
          <w:szCs w:val="21"/>
        </w:rPr>
        <w:t xml:space="preserve">has </w:t>
      </w:r>
      <w:r w:rsidR="00B32C86">
        <w:rPr>
          <w:rFonts w:ascii="Arial" w:hAnsi="Arial" w:cs="Arial"/>
          <w:sz w:val="21"/>
          <w:szCs w:val="21"/>
        </w:rPr>
        <w:t>changed very little</w:t>
      </w:r>
      <w:r w:rsidRPr="00023A88">
        <w:rPr>
          <w:rFonts w:ascii="Arial" w:hAnsi="Arial" w:cs="Arial"/>
          <w:sz w:val="21"/>
          <w:szCs w:val="21"/>
        </w:rPr>
        <w:t xml:space="preserve">.  </w:t>
      </w:r>
      <w:r w:rsidR="00B32C86">
        <w:rPr>
          <w:rFonts w:ascii="Arial" w:hAnsi="Arial" w:cs="Arial"/>
          <w:sz w:val="21"/>
          <w:szCs w:val="21"/>
        </w:rPr>
        <w:t>The vast majority of EUE</w:t>
      </w:r>
      <w:r w:rsidR="002B6650">
        <w:rPr>
          <w:rFonts w:ascii="Arial" w:hAnsi="Arial" w:cs="Arial"/>
          <w:sz w:val="21"/>
          <w:szCs w:val="21"/>
        </w:rPr>
        <w:t xml:space="preserve"> cost and reliability and emergency purchase cost </w:t>
      </w:r>
      <w:r w:rsidR="00B32C86">
        <w:rPr>
          <w:rFonts w:ascii="Arial" w:hAnsi="Arial" w:cs="Arial"/>
          <w:sz w:val="21"/>
          <w:szCs w:val="21"/>
        </w:rPr>
        <w:t>results from the under-forecasting cases</w:t>
      </w:r>
      <w:r w:rsidR="002B6650">
        <w:rPr>
          <w:rFonts w:ascii="Arial" w:hAnsi="Arial" w:cs="Arial"/>
          <w:sz w:val="21"/>
          <w:szCs w:val="21"/>
        </w:rPr>
        <w:t xml:space="preserve">.  Because the under-forecasting </w:t>
      </w:r>
      <w:r w:rsidR="002B6650" w:rsidRPr="00023A88">
        <w:rPr>
          <w:rFonts w:ascii="Arial" w:hAnsi="Arial" w:cs="Arial"/>
          <w:sz w:val="21"/>
          <w:szCs w:val="21"/>
        </w:rPr>
        <w:t xml:space="preserve">probability distribution </w:t>
      </w:r>
      <w:r w:rsidR="002B6650">
        <w:rPr>
          <w:rFonts w:ascii="Arial" w:hAnsi="Arial" w:cs="Arial"/>
          <w:sz w:val="21"/>
          <w:szCs w:val="21"/>
        </w:rPr>
        <w:t xml:space="preserve">has changed very little, there is very little impact on </w:t>
      </w:r>
      <w:r w:rsidR="002B6650" w:rsidRPr="007214FF">
        <w:rPr>
          <w:rFonts w:ascii="Arial" w:hAnsi="Arial" w:cs="Arial"/>
          <w:sz w:val="21"/>
          <w:szCs w:val="21"/>
        </w:rPr>
        <w:t>the optimum reserve margin.</w:t>
      </w:r>
      <w:r w:rsidR="002B6650">
        <w:rPr>
          <w:rFonts w:ascii="Arial" w:hAnsi="Arial" w:cs="Arial"/>
          <w:sz w:val="21"/>
          <w:szCs w:val="21"/>
        </w:rPr>
        <w:t xml:space="preserve"> </w:t>
      </w:r>
      <w:r>
        <w:rPr>
          <w:rFonts w:ascii="Arial" w:hAnsi="Arial" w:cs="Arial"/>
          <w:sz w:val="21"/>
          <w:szCs w:val="21"/>
        </w:rPr>
        <w:t>Th</w:t>
      </w:r>
      <w:r w:rsidR="00B32C86">
        <w:rPr>
          <w:rFonts w:ascii="Arial" w:hAnsi="Arial" w:cs="Arial"/>
          <w:sz w:val="21"/>
          <w:szCs w:val="21"/>
        </w:rPr>
        <w:t>e maximum over-forecast error of 6.</w:t>
      </w:r>
      <w:r w:rsidR="004E1FFB">
        <w:rPr>
          <w:rFonts w:ascii="Arial" w:hAnsi="Arial" w:cs="Arial"/>
          <w:sz w:val="21"/>
          <w:szCs w:val="21"/>
        </w:rPr>
        <w:t>49</w:t>
      </w:r>
      <w:r w:rsidR="00B32C86">
        <w:rPr>
          <w:rFonts w:ascii="Arial" w:hAnsi="Arial" w:cs="Arial"/>
          <w:sz w:val="21"/>
          <w:szCs w:val="21"/>
        </w:rPr>
        <w:t xml:space="preserve">% for the current study </w:t>
      </w:r>
      <w:r>
        <w:rPr>
          <w:rFonts w:ascii="Arial" w:hAnsi="Arial" w:cs="Arial"/>
          <w:sz w:val="21"/>
          <w:szCs w:val="21"/>
        </w:rPr>
        <w:t>is</w:t>
      </w:r>
      <w:r w:rsidR="00B32C86">
        <w:rPr>
          <w:rFonts w:ascii="Arial" w:hAnsi="Arial" w:cs="Arial"/>
          <w:sz w:val="21"/>
          <w:szCs w:val="21"/>
        </w:rPr>
        <w:t xml:space="preserve"> higher than </w:t>
      </w:r>
      <w:r w:rsidR="00CD643B">
        <w:rPr>
          <w:rFonts w:ascii="Arial" w:hAnsi="Arial" w:cs="Arial"/>
          <w:sz w:val="21"/>
          <w:szCs w:val="21"/>
        </w:rPr>
        <w:t xml:space="preserve">the </w:t>
      </w:r>
      <w:r w:rsidR="00B32C86">
        <w:rPr>
          <w:rFonts w:ascii="Arial" w:hAnsi="Arial" w:cs="Arial"/>
          <w:sz w:val="21"/>
          <w:szCs w:val="21"/>
        </w:rPr>
        <w:t>maximum under-forecast error of -5.</w:t>
      </w:r>
      <w:r w:rsidR="004E1FFB">
        <w:rPr>
          <w:rFonts w:ascii="Arial" w:hAnsi="Arial" w:cs="Arial"/>
          <w:sz w:val="21"/>
          <w:szCs w:val="21"/>
        </w:rPr>
        <w:t>26</w:t>
      </w:r>
      <w:r w:rsidR="00B32C86">
        <w:rPr>
          <w:rFonts w:ascii="Arial" w:hAnsi="Arial" w:cs="Arial"/>
          <w:sz w:val="21"/>
          <w:szCs w:val="21"/>
        </w:rPr>
        <w:t xml:space="preserve">%. This </w:t>
      </w:r>
      <w:r>
        <w:rPr>
          <w:rFonts w:ascii="Arial" w:hAnsi="Arial" w:cs="Arial"/>
          <w:sz w:val="21"/>
          <w:szCs w:val="21"/>
        </w:rPr>
        <w:t xml:space="preserve">is </w:t>
      </w:r>
      <w:r w:rsidR="000B28FE">
        <w:rPr>
          <w:rFonts w:ascii="Arial" w:hAnsi="Arial" w:cs="Arial"/>
          <w:sz w:val="21"/>
          <w:szCs w:val="21"/>
        </w:rPr>
        <w:t xml:space="preserve">still </w:t>
      </w:r>
      <w:r>
        <w:rPr>
          <w:rFonts w:ascii="Arial" w:hAnsi="Arial" w:cs="Arial"/>
          <w:sz w:val="21"/>
          <w:szCs w:val="21"/>
        </w:rPr>
        <w:t>consistent with intuition</w:t>
      </w:r>
      <w:r w:rsidR="0038211F">
        <w:rPr>
          <w:rFonts w:ascii="Arial" w:hAnsi="Arial" w:cs="Arial"/>
          <w:sz w:val="21"/>
          <w:szCs w:val="21"/>
        </w:rPr>
        <w:t>,</w:t>
      </w:r>
      <w:r>
        <w:rPr>
          <w:rFonts w:ascii="Arial" w:hAnsi="Arial" w:cs="Arial"/>
          <w:sz w:val="21"/>
          <w:szCs w:val="21"/>
        </w:rPr>
        <w:t xml:space="preserve"> as load is typically </w:t>
      </w:r>
      <w:r w:rsidR="00A676D9">
        <w:rPr>
          <w:rFonts w:ascii="Arial" w:hAnsi="Arial" w:cs="Arial"/>
          <w:sz w:val="21"/>
          <w:szCs w:val="21"/>
        </w:rPr>
        <w:t>reduced</w:t>
      </w:r>
      <w:r>
        <w:rPr>
          <w:rFonts w:ascii="Arial" w:hAnsi="Arial" w:cs="Arial"/>
          <w:sz w:val="21"/>
          <w:szCs w:val="21"/>
        </w:rPr>
        <w:t xml:space="preserve"> much more quickly than load is added.  In poor economic periods, customers go out of business or otherwise reduce load more quickly than when load is added during good economic periods.</w:t>
      </w:r>
      <w:r w:rsidRPr="00023A88">
        <w:rPr>
          <w:rFonts w:ascii="Arial" w:hAnsi="Arial" w:cs="Arial"/>
          <w:sz w:val="21"/>
          <w:szCs w:val="21"/>
        </w:rPr>
        <w:t xml:space="preserve"> </w:t>
      </w:r>
      <w:r>
        <w:rPr>
          <w:rFonts w:ascii="Arial" w:hAnsi="Arial" w:cs="Arial"/>
          <w:sz w:val="21"/>
          <w:szCs w:val="21"/>
        </w:rPr>
        <w:t xml:space="preserve"> </w:t>
      </w:r>
    </w:p>
    <w:p w:rsidR="00763B0A" w:rsidRPr="00BF2BD6" w:rsidRDefault="00763B0A" w:rsidP="00763B0A">
      <w:pPr>
        <w:spacing w:line="360" w:lineRule="auto"/>
        <w:ind w:left="1170"/>
        <w:jc w:val="both"/>
        <w:rPr>
          <w:rFonts w:ascii="Arial" w:hAnsi="Arial" w:cs="Arial"/>
          <w:b/>
          <w:sz w:val="21"/>
          <w:szCs w:val="21"/>
        </w:rPr>
      </w:pPr>
    </w:p>
    <w:p w:rsidR="00763B0A" w:rsidRPr="004F42D2" w:rsidRDefault="00763B0A" w:rsidP="00763B0A">
      <w:pPr>
        <w:spacing w:line="360" w:lineRule="auto"/>
        <w:jc w:val="both"/>
        <w:rPr>
          <w:rFonts w:ascii="Arial" w:hAnsi="Arial" w:cs="Arial"/>
          <w:sz w:val="21"/>
          <w:szCs w:val="21"/>
        </w:rPr>
      </w:pPr>
      <w:r w:rsidRPr="004F42D2">
        <w:rPr>
          <w:rFonts w:ascii="Arial" w:hAnsi="Arial" w:cs="Arial"/>
          <w:sz w:val="21"/>
          <w:szCs w:val="21"/>
        </w:rPr>
        <w:t>The significant system changes that affected the results of this study include:</w:t>
      </w:r>
    </w:p>
    <w:p w:rsidR="00763B0A" w:rsidRPr="004F42D2" w:rsidRDefault="00763B0A" w:rsidP="00763B0A">
      <w:pPr>
        <w:numPr>
          <w:ilvl w:val="0"/>
          <w:numId w:val="8"/>
        </w:numPr>
        <w:tabs>
          <w:tab w:val="num" w:pos="810"/>
        </w:tabs>
        <w:spacing w:line="360" w:lineRule="auto"/>
        <w:jc w:val="both"/>
        <w:rPr>
          <w:rFonts w:ascii="Arial" w:hAnsi="Arial" w:cs="Arial"/>
          <w:sz w:val="21"/>
          <w:szCs w:val="21"/>
        </w:rPr>
      </w:pPr>
      <w:r w:rsidRPr="004F42D2">
        <w:rPr>
          <w:rFonts w:ascii="Arial" w:hAnsi="Arial" w:cs="Arial"/>
          <w:sz w:val="21"/>
          <w:szCs w:val="21"/>
        </w:rPr>
        <w:t xml:space="preserve">The economic carrying cost of a </w:t>
      </w:r>
      <w:r w:rsidR="00CA3B40" w:rsidRPr="004F42D2">
        <w:rPr>
          <w:rFonts w:ascii="Arial" w:hAnsi="Arial" w:cs="Arial"/>
          <w:sz w:val="21"/>
          <w:szCs w:val="21"/>
        </w:rPr>
        <w:t>CT</w:t>
      </w:r>
      <w:r w:rsidR="001058C6" w:rsidRPr="004F42D2">
        <w:rPr>
          <w:rFonts w:ascii="Arial" w:hAnsi="Arial" w:cs="Arial"/>
          <w:sz w:val="21"/>
          <w:szCs w:val="21"/>
        </w:rPr>
        <w:t xml:space="preserve"> in </w:t>
      </w:r>
      <w:r w:rsidR="00283909" w:rsidRPr="004F42D2">
        <w:rPr>
          <w:rFonts w:ascii="Arial" w:hAnsi="Arial" w:cs="Arial"/>
          <w:sz w:val="21"/>
          <w:szCs w:val="21"/>
        </w:rPr>
        <w:t xml:space="preserve">2016 </w:t>
      </w:r>
      <w:r w:rsidR="001058C6" w:rsidRPr="004F42D2">
        <w:rPr>
          <w:rFonts w:ascii="Arial" w:hAnsi="Arial" w:cs="Arial"/>
          <w:sz w:val="21"/>
          <w:szCs w:val="21"/>
        </w:rPr>
        <w:t>dollars</w:t>
      </w:r>
      <w:r w:rsidRPr="004F42D2">
        <w:rPr>
          <w:rFonts w:ascii="Arial" w:hAnsi="Arial" w:cs="Arial"/>
          <w:sz w:val="21"/>
          <w:szCs w:val="21"/>
        </w:rPr>
        <w:t xml:space="preserve"> </w:t>
      </w:r>
      <w:r w:rsidR="006806EA" w:rsidRPr="004F42D2">
        <w:rPr>
          <w:rFonts w:ascii="Arial" w:hAnsi="Arial" w:cs="Arial"/>
          <w:sz w:val="21"/>
          <w:szCs w:val="21"/>
        </w:rPr>
        <w:t>de</w:t>
      </w:r>
      <w:r w:rsidRPr="004F42D2">
        <w:rPr>
          <w:rFonts w:ascii="Arial" w:hAnsi="Arial" w:cs="Arial"/>
          <w:sz w:val="21"/>
          <w:szCs w:val="21"/>
        </w:rPr>
        <w:t>creased to $</w:t>
      </w:r>
      <w:r w:rsidR="00FA613A" w:rsidRPr="00674D5F">
        <w:rPr>
          <w:rFonts w:ascii="Arial" w:hAnsi="Arial" w:cs="Arial"/>
          <w:b/>
          <w:sz w:val="12"/>
          <w:szCs w:val="12"/>
        </w:rPr>
        <w:t>REDACTED</w:t>
      </w:r>
      <w:r w:rsidRPr="004F42D2">
        <w:rPr>
          <w:rFonts w:ascii="Arial" w:hAnsi="Arial" w:cs="Arial"/>
          <w:sz w:val="21"/>
          <w:szCs w:val="21"/>
        </w:rPr>
        <w:t xml:space="preserve">/kW-year since the last study, which was </w:t>
      </w:r>
      <w:r w:rsidR="00295113" w:rsidRPr="004F42D2">
        <w:rPr>
          <w:rFonts w:ascii="Arial" w:hAnsi="Arial" w:cs="Arial"/>
          <w:sz w:val="21"/>
          <w:szCs w:val="21"/>
        </w:rPr>
        <w:t>$</w:t>
      </w:r>
      <w:r w:rsidR="00FA613A" w:rsidRPr="00674D5F">
        <w:rPr>
          <w:rFonts w:ascii="Arial" w:hAnsi="Arial" w:cs="Arial"/>
          <w:b/>
          <w:sz w:val="12"/>
          <w:szCs w:val="12"/>
        </w:rPr>
        <w:t>REDACTED</w:t>
      </w:r>
      <w:r w:rsidRPr="004F42D2">
        <w:rPr>
          <w:rFonts w:ascii="Arial" w:hAnsi="Arial" w:cs="Arial"/>
          <w:sz w:val="21"/>
          <w:szCs w:val="21"/>
        </w:rPr>
        <w:t>/kW-year</w:t>
      </w:r>
      <w:r w:rsidR="000369D3" w:rsidRPr="004F42D2">
        <w:rPr>
          <w:rFonts w:ascii="Arial" w:hAnsi="Arial" w:cs="Arial"/>
          <w:sz w:val="21"/>
          <w:szCs w:val="21"/>
        </w:rPr>
        <w:t xml:space="preserve"> in </w:t>
      </w:r>
      <w:r w:rsidR="00357325" w:rsidRPr="004F42D2">
        <w:rPr>
          <w:rFonts w:ascii="Arial" w:hAnsi="Arial" w:cs="Arial"/>
          <w:sz w:val="21"/>
          <w:szCs w:val="21"/>
        </w:rPr>
        <w:t xml:space="preserve">2016 </w:t>
      </w:r>
      <w:r w:rsidR="000369D3" w:rsidRPr="004F42D2">
        <w:rPr>
          <w:rFonts w:ascii="Arial" w:hAnsi="Arial" w:cs="Arial"/>
          <w:sz w:val="21"/>
          <w:szCs w:val="21"/>
        </w:rPr>
        <w:t>dollars</w:t>
      </w:r>
      <w:r w:rsidRPr="004F42D2">
        <w:rPr>
          <w:rFonts w:ascii="Arial" w:hAnsi="Arial" w:cs="Arial"/>
          <w:sz w:val="21"/>
          <w:szCs w:val="21"/>
        </w:rPr>
        <w:t xml:space="preserve">.  A </w:t>
      </w:r>
      <w:r w:rsidR="006806EA" w:rsidRPr="004F42D2">
        <w:rPr>
          <w:rFonts w:ascii="Arial" w:hAnsi="Arial" w:cs="Arial"/>
          <w:sz w:val="21"/>
          <w:szCs w:val="21"/>
        </w:rPr>
        <w:t xml:space="preserve">lower </w:t>
      </w:r>
      <w:r w:rsidRPr="004F42D2">
        <w:rPr>
          <w:rFonts w:ascii="Arial" w:hAnsi="Arial" w:cs="Arial"/>
          <w:sz w:val="21"/>
          <w:szCs w:val="21"/>
        </w:rPr>
        <w:t xml:space="preserve">CT cost results in a </w:t>
      </w:r>
      <w:r w:rsidR="00A143E5" w:rsidRPr="004F42D2">
        <w:rPr>
          <w:rFonts w:ascii="Arial" w:hAnsi="Arial" w:cs="Arial"/>
          <w:sz w:val="21"/>
          <w:szCs w:val="21"/>
        </w:rPr>
        <w:t xml:space="preserve">higher </w:t>
      </w:r>
      <w:r w:rsidRPr="004F42D2">
        <w:rPr>
          <w:rFonts w:ascii="Arial" w:hAnsi="Arial" w:cs="Arial"/>
          <w:sz w:val="21"/>
          <w:szCs w:val="21"/>
        </w:rPr>
        <w:t>reserve margin</w:t>
      </w:r>
      <w:r w:rsidR="00AA145A" w:rsidRPr="004F42D2">
        <w:rPr>
          <w:rFonts w:ascii="Arial" w:hAnsi="Arial" w:cs="Arial"/>
          <w:sz w:val="21"/>
          <w:szCs w:val="21"/>
        </w:rPr>
        <w:t xml:space="preserve"> for the minimum cost point</w:t>
      </w:r>
      <w:r w:rsidRPr="004F42D2">
        <w:rPr>
          <w:rFonts w:ascii="Arial" w:hAnsi="Arial" w:cs="Arial"/>
          <w:sz w:val="21"/>
          <w:szCs w:val="21"/>
        </w:rPr>
        <w:t xml:space="preserve">. </w:t>
      </w:r>
    </w:p>
    <w:p w:rsidR="00763B0A" w:rsidRPr="004F42D2" w:rsidRDefault="00763B0A" w:rsidP="00763B0A">
      <w:pPr>
        <w:numPr>
          <w:ilvl w:val="0"/>
          <w:numId w:val="8"/>
        </w:numPr>
        <w:tabs>
          <w:tab w:val="num" w:pos="810"/>
        </w:tabs>
        <w:spacing w:line="360" w:lineRule="auto"/>
        <w:jc w:val="both"/>
        <w:rPr>
          <w:rFonts w:ascii="Arial" w:hAnsi="Arial" w:cs="Arial"/>
          <w:sz w:val="21"/>
          <w:szCs w:val="21"/>
        </w:rPr>
      </w:pPr>
      <w:r w:rsidRPr="004F42D2">
        <w:rPr>
          <w:rFonts w:ascii="Arial" w:hAnsi="Arial" w:cs="Arial"/>
          <w:sz w:val="21"/>
          <w:szCs w:val="21"/>
        </w:rPr>
        <w:t xml:space="preserve">The system average peak Equivalent Forced Outage Rate (EFOR) has </w:t>
      </w:r>
      <w:r w:rsidR="00A779E4" w:rsidRPr="004F42D2">
        <w:rPr>
          <w:rFonts w:ascii="Arial" w:hAnsi="Arial" w:cs="Arial"/>
          <w:sz w:val="21"/>
          <w:szCs w:val="21"/>
        </w:rPr>
        <w:t>in</w:t>
      </w:r>
      <w:r w:rsidRPr="004F42D2">
        <w:rPr>
          <w:rFonts w:ascii="Arial" w:hAnsi="Arial" w:cs="Arial"/>
          <w:sz w:val="21"/>
          <w:szCs w:val="21"/>
        </w:rPr>
        <w:t xml:space="preserve">creased </w:t>
      </w:r>
      <w:r w:rsidR="00A779E4" w:rsidRPr="004F42D2">
        <w:rPr>
          <w:rFonts w:ascii="Arial" w:hAnsi="Arial" w:cs="Arial"/>
          <w:sz w:val="21"/>
          <w:szCs w:val="21"/>
        </w:rPr>
        <w:t xml:space="preserve">slightly </w:t>
      </w:r>
      <w:r w:rsidRPr="004F42D2">
        <w:rPr>
          <w:rFonts w:ascii="Arial" w:hAnsi="Arial" w:cs="Arial"/>
          <w:sz w:val="21"/>
          <w:szCs w:val="21"/>
        </w:rPr>
        <w:t>since 200</w:t>
      </w:r>
      <w:r w:rsidR="00A143E5" w:rsidRPr="004F42D2">
        <w:rPr>
          <w:rFonts w:ascii="Arial" w:hAnsi="Arial" w:cs="Arial"/>
          <w:sz w:val="21"/>
          <w:szCs w:val="21"/>
        </w:rPr>
        <w:t>9</w:t>
      </w:r>
      <w:r w:rsidRPr="004F42D2">
        <w:rPr>
          <w:rFonts w:ascii="Arial" w:hAnsi="Arial" w:cs="Arial"/>
          <w:sz w:val="21"/>
          <w:szCs w:val="21"/>
        </w:rPr>
        <w:t xml:space="preserve">.  Average system peak season EFOR for the period of study applicable to the previous reserve margin study was </w:t>
      </w:r>
      <w:r w:rsidR="00FA613A" w:rsidRPr="00674D5F">
        <w:rPr>
          <w:rFonts w:ascii="Arial" w:hAnsi="Arial" w:cs="Arial"/>
          <w:b/>
          <w:sz w:val="11"/>
          <w:szCs w:val="11"/>
        </w:rPr>
        <w:t>REDACTED</w:t>
      </w:r>
      <w:r w:rsidRPr="004F42D2">
        <w:rPr>
          <w:rFonts w:ascii="Arial" w:hAnsi="Arial" w:cs="Arial"/>
          <w:sz w:val="21"/>
          <w:szCs w:val="21"/>
        </w:rPr>
        <w:t>%</w:t>
      </w:r>
      <w:r w:rsidR="00C615D2" w:rsidRPr="004F42D2">
        <w:rPr>
          <w:rFonts w:ascii="Arial" w:hAnsi="Arial" w:cs="Arial"/>
          <w:sz w:val="21"/>
          <w:szCs w:val="21"/>
        </w:rPr>
        <w:t>;</w:t>
      </w:r>
      <w:r w:rsidRPr="004F42D2">
        <w:rPr>
          <w:rFonts w:ascii="Arial" w:hAnsi="Arial" w:cs="Arial"/>
          <w:sz w:val="21"/>
          <w:szCs w:val="21"/>
        </w:rPr>
        <w:t xml:space="preserve"> for this study the average is </w:t>
      </w:r>
      <w:r w:rsidR="00FA613A">
        <w:rPr>
          <w:rFonts w:ascii="Arial" w:hAnsi="Arial" w:cs="Arial"/>
          <w:b/>
          <w:sz w:val="12"/>
          <w:szCs w:val="12"/>
        </w:rPr>
        <w:t>REDACTED</w:t>
      </w:r>
      <w:r w:rsidRPr="004F42D2">
        <w:rPr>
          <w:rFonts w:ascii="Arial" w:hAnsi="Arial" w:cs="Arial"/>
          <w:sz w:val="21"/>
          <w:szCs w:val="21"/>
        </w:rPr>
        <w:t xml:space="preserve">%.  </w:t>
      </w:r>
      <w:r w:rsidR="00A779E4" w:rsidRPr="004F42D2">
        <w:rPr>
          <w:rFonts w:ascii="Arial" w:hAnsi="Arial" w:cs="Arial"/>
          <w:sz w:val="21"/>
          <w:szCs w:val="21"/>
        </w:rPr>
        <w:t>Slightly high</w:t>
      </w:r>
      <w:r w:rsidRPr="004F42D2">
        <w:rPr>
          <w:rFonts w:ascii="Arial" w:hAnsi="Arial" w:cs="Arial"/>
          <w:sz w:val="21"/>
          <w:szCs w:val="21"/>
        </w:rPr>
        <w:t xml:space="preserve">er EFOR results in </w:t>
      </w:r>
      <w:r w:rsidR="00A779E4" w:rsidRPr="004F42D2">
        <w:rPr>
          <w:rFonts w:ascii="Arial" w:hAnsi="Arial" w:cs="Arial"/>
          <w:sz w:val="21"/>
          <w:szCs w:val="21"/>
        </w:rPr>
        <w:t>slightly mo</w:t>
      </w:r>
      <w:r w:rsidRPr="004F42D2">
        <w:rPr>
          <w:rFonts w:ascii="Arial" w:hAnsi="Arial" w:cs="Arial"/>
          <w:sz w:val="21"/>
          <w:szCs w:val="21"/>
        </w:rPr>
        <w:t>r</w:t>
      </w:r>
      <w:r w:rsidR="00A779E4" w:rsidRPr="004F42D2">
        <w:rPr>
          <w:rFonts w:ascii="Arial" w:hAnsi="Arial" w:cs="Arial"/>
          <w:sz w:val="21"/>
          <w:szCs w:val="21"/>
        </w:rPr>
        <w:t>e</w:t>
      </w:r>
      <w:r w:rsidRPr="004F42D2">
        <w:rPr>
          <w:rFonts w:ascii="Arial" w:hAnsi="Arial" w:cs="Arial"/>
          <w:sz w:val="21"/>
          <w:szCs w:val="21"/>
        </w:rPr>
        <w:t xml:space="preserve"> reliability purchases and EUE, which results in a </w:t>
      </w:r>
      <w:r w:rsidR="00A779E4" w:rsidRPr="004F42D2">
        <w:rPr>
          <w:rFonts w:ascii="Arial" w:hAnsi="Arial" w:cs="Arial"/>
          <w:sz w:val="21"/>
          <w:szCs w:val="21"/>
        </w:rPr>
        <w:t>slightly high</w:t>
      </w:r>
      <w:r w:rsidRPr="004F42D2">
        <w:rPr>
          <w:rFonts w:ascii="Arial" w:hAnsi="Arial" w:cs="Arial"/>
          <w:sz w:val="21"/>
          <w:szCs w:val="21"/>
        </w:rPr>
        <w:t>er reserve margin</w:t>
      </w:r>
      <w:r w:rsidR="00AA145A" w:rsidRPr="004F42D2">
        <w:rPr>
          <w:rFonts w:ascii="Arial" w:hAnsi="Arial" w:cs="Arial"/>
          <w:sz w:val="21"/>
          <w:szCs w:val="21"/>
        </w:rPr>
        <w:t xml:space="preserve"> for the minimum cost point</w:t>
      </w:r>
      <w:r w:rsidRPr="004F42D2">
        <w:rPr>
          <w:rFonts w:ascii="Arial" w:hAnsi="Arial" w:cs="Arial"/>
          <w:sz w:val="21"/>
          <w:szCs w:val="21"/>
        </w:rPr>
        <w:t>.</w:t>
      </w:r>
    </w:p>
    <w:p w:rsidR="00B161DF" w:rsidRPr="00EF6C76" w:rsidRDefault="00B161DF" w:rsidP="00B161DF">
      <w:pPr>
        <w:pStyle w:val="Heading2"/>
        <w:pageBreakBefore/>
        <w:spacing w:line="360" w:lineRule="auto"/>
        <w:jc w:val="both"/>
        <w:rPr>
          <w:rFonts w:ascii="Arial" w:hAnsi="Arial" w:cs="Arial"/>
          <w:bCs/>
          <w:sz w:val="21"/>
          <w:szCs w:val="21"/>
        </w:rPr>
      </w:pPr>
      <w:bookmarkStart w:id="10" w:name="_Toc343244478"/>
      <w:r>
        <w:rPr>
          <w:rFonts w:ascii="Arial" w:hAnsi="Arial" w:cs="Arial"/>
          <w:bCs/>
          <w:sz w:val="21"/>
          <w:szCs w:val="21"/>
        </w:rPr>
        <w:t>TABLE OF CONTENTS</w:t>
      </w:r>
      <w:bookmarkEnd w:id="10"/>
    </w:p>
    <w:p w:rsidR="00EE40D4" w:rsidRPr="00070C2A" w:rsidRDefault="00EE40D4" w:rsidP="00EE40D4">
      <w:pPr>
        <w:rPr>
          <w:rFonts w:ascii="Arial" w:hAnsi="Arial" w:cs="Arial"/>
          <w:sz w:val="21"/>
          <w:szCs w:val="21"/>
        </w:rPr>
      </w:pPr>
    </w:p>
    <w:p w:rsidR="00863100" w:rsidRPr="00863100" w:rsidRDefault="00C369F9">
      <w:pPr>
        <w:pStyle w:val="TOC1"/>
        <w:rPr>
          <w:rFonts w:ascii="Arial" w:eastAsiaTheme="minorEastAsia" w:hAnsi="Arial" w:cs="Arial"/>
          <w:noProof/>
          <w:sz w:val="21"/>
          <w:szCs w:val="21"/>
        </w:rPr>
      </w:pPr>
      <w:r w:rsidRPr="00C369F9">
        <w:rPr>
          <w:rFonts w:ascii="Arial" w:hAnsi="Arial" w:cs="Arial"/>
          <w:b/>
          <w:color w:val="0000FF"/>
          <w:sz w:val="21"/>
          <w:szCs w:val="21"/>
          <w:u w:val="single"/>
        </w:rPr>
        <w:fldChar w:fldCharType="begin"/>
      </w:r>
      <w:r w:rsidR="00BB7EBE">
        <w:rPr>
          <w:rFonts w:ascii="Arial" w:hAnsi="Arial" w:cs="Arial"/>
          <w:b/>
          <w:color w:val="0000FF"/>
          <w:sz w:val="21"/>
          <w:szCs w:val="21"/>
          <w:u w:val="single"/>
        </w:rPr>
        <w:instrText xml:space="preserve"> TOC \o "1-3" \h \z \u </w:instrText>
      </w:r>
      <w:r w:rsidRPr="00C369F9">
        <w:rPr>
          <w:rFonts w:ascii="Arial" w:hAnsi="Arial" w:cs="Arial"/>
          <w:b/>
          <w:color w:val="0000FF"/>
          <w:sz w:val="21"/>
          <w:szCs w:val="21"/>
          <w:u w:val="single"/>
        </w:rPr>
        <w:fldChar w:fldCharType="separate"/>
      </w:r>
      <w:hyperlink w:anchor="_Toc343244477" w:history="1">
        <w:r w:rsidR="00863100" w:rsidRPr="00863100">
          <w:rPr>
            <w:rStyle w:val="Hyperlink"/>
            <w:rFonts w:ascii="Arial" w:hAnsi="Arial" w:cs="Arial"/>
            <w:noProof/>
            <w:sz w:val="21"/>
            <w:szCs w:val="21"/>
          </w:rPr>
          <w:t>EXECUTIVE SUMMARY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_Toc343244477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i</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478" w:history="1">
        <w:r w:rsidR="00863100" w:rsidRPr="00863100">
          <w:rPr>
            <w:rStyle w:val="Hyperlink"/>
            <w:rFonts w:ascii="Arial" w:hAnsi="Arial" w:cs="Arial"/>
            <w:bCs/>
            <w:noProof/>
            <w:sz w:val="21"/>
            <w:szCs w:val="21"/>
          </w:rPr>
          <w:t>TABLE OF CONTENTS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_Toc343244478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viii</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479" w:history="1">
        <w:r w:rsidR="00863100" w:rsidRPr="00863100">
          <w:rPr>
            <w:rStyle w:val="Hyperlink"/>
            <w:rFonts w:ascii="Arial" w:hAnsi="Arial" w:cs="Arial"/>
            <w:bCs/>
            <w:noProof/>
            <w:sz w:val="21"/>
            <w:szCs w:val="21"/>
          </w:rPr>
          <w:t>LIST OF TABLES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_Toc343244479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ix</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480" w:history="1">
        <w:r w:rsidR="00863100" w:rsidRPr="00863100">
          <w:rPr>
            <w:rStyle w:val="Hyperlink"/>
            <w:rFonts w:ascii="Arial" w:hAnsi="Arial" w:cs="Arial"/>
            <w:bCs/>
            <w:noProof/>
            <w:sz w:val="21"/>
            <w:szCs w:val="21"/>
          </w:rPr>
          <w:t>LIST OF FIGURES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_Toc343244480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x</w:t>
        </w:r>
        <w:r w:rsidRPr="00863100">
          <w:rPr>
            <w:rFonts w:ascii="Arial" w:hAnsi="Arial" w:cs="Arial"/>
            <w:noProof/>
            <w:webHidden/>
            <w:sz w:val="21"/>
            <w:szCs w:val="21"/>
          </w:rPr>
          <w:fldChar w:fldCharType="end"/>
        </w:r>
      </w:hyperlink>
    </w:p>
    <w:p w:rsidR="00863100" w:rsidRPr="00863100" w:rsidRDefault="00C369F9">
      <w:pPr>
        <w:pStyle w:val="TOC1"/>
        <w:rPr>
          <w:rFonts w:ascii="Arial" w:eastAsiaTheme="minorEastAsia" w:hAnsi="Arial" w:cs="Arial"/>
          <w:noProof/>
          <w:sz w:val="21"/>
          <w:szCs w:val="21"/>
        </w:rPr>
      </w:pPr>
      <w:hyperlink w:anchor="_Toc343244481" w:history="1">
        <w:r w:rsidR="00863100" w:rsidRPr="00863100">
          <w:rPr>
            <w:rStyle w:val="Hyperlink"/>
            <w:rFonts w:ascii="Arial" w:hAnsi="Arial" w:cs="Arial"/>
            <w:noProof/>
            <w:sz w:val="21"/>
            <w:szCs w:val="21"/>
          </w:rPr>
          <w:t>I.  ASSUMPTIONS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_Toc343244481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482" w:history="1">
        <w:r w:rsidR="00863100" w:rsidRPr="00863100">
          <w:rPr>
            <w:rStyle w:val="Hyperlink"/>
            <w:rFonts w:ascii="Arial" w:hAnsi="Arial" w:cs="Arial"/>
            <w:bCs/>
            <w:noProof/>
            <w:sz w:val="21"/>
            <w:szCs w:val="21"/>
          </w:rPr>
          <w:t>A. Reliability Simulation Model</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_Toc343244482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483" w:history="1">
        <w:r w:rsidR="00863100" w:rsidRPr="00863100">
          <w:rPr>
            <w:rStyle w:val="Hyperlink"/>
            <w:rFonts w:ascii="Arial" w:hAnsi="Arial" w:cs="Arial"/>
            <w:bCs/>
            <w:noProof/>
            <w:sz w:val="21"/>
            <w:szCs w:val="21"/>
          </w:rPr>
          <w:t>B. Market Modeling</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_Toc343244483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1" w:history="1">
        <w:r w:rsidR="00863100" w:rsidRPr="00863100">
          <w:rPr>
            <w:rStyle w:val="Hyperlink"/>
            <w:rFonts w:ascii="Arial" w:hAnsi="Arial" w:cs="Arial"/>
            <w:bCs/>
            <w:noProof/>
            <w:sz w:val="21"/>
            <w:szCs w:val="21"/>
          </w:rPr>
          <w:t>C. Steam Unit Full Forced Outage Data</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6</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2" w:history="1">
        <w:r w:rsidR="00863100" w:rsidRPr="00863100">
          <w:rPr>
            <w:rStyle w:val="Hyperlink"/>
            <w:rFonts w:ascii="Arial" w:hAnsi="Arial" w:cs="Arial"/>
            <w:bCs/>
            <w:noProof/>
            <w:sz w:val="21"/>
            <w:szCs w:val="21"/>
          </w:rPr>
          <w:t>D. Steam Unit Partial Forced Outage Data</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9</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3" w:history="1">
        <w:r w:rsidR="00863100" w:rsidRPr="00863100">
          <w:rPr>
            <w:rStyle w:val="Hyperlink"/>
            <w:rFonts w:ascii="Arial" w:hAnsi="Arial" w:cs="Arial"/>
            <w:bCs/>
            <w:noProof/>
            <w:sz w:val="21"/>
            <w:szCs w:val="21"/>
          </w:rPr>
          <w:t>E. Combustion Turbine and Combined Cycle Outages and Capacity Ratings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9</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4" w:history="1">
        <w:r w:rsidR="00863100" w:rsidRPr="00863100">
          <w:rPr>
            <w:rStyle w:val="Hyperlink"/>
            <w:rFonts w:ascii="Arial" w:hAnsi="Arial" w:cs="Arial"/>
            <w:bCs/>
            <w:noProof/>
            <w:sz w:val="21"/>
            <w:szCs w:val="21"/>
          </w:rPr>
          <w:t>F. System-Owned Conventional Hydro Generation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5" w:history="1">
        <w:r w:rsidR="00863100" w:rsidRPr="00863100">
          <w:rPr>
            <w:rStyle w:val="Hyperlink"/>
            <w:rFonts w:ascii="Arial" w:hAnsi="Arial" w:cs="Arial"/>
            <w:bCs/>
            <w:noProof/>
            <w:sz w:val="21"/>
            <w:szCs w:val="21"/>
          </w:rPr>
          <w:t>G. SEPA Conventional Hydro</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14</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6" w:history="1">
        <w:r w:rsidR="00863100" w:rsidRPr="00863100">
          <w:rPr>
            <w:rStyle w:val="Hyperlink"/>
            <w:rFonts w:ascii="Arial" w:hAnsi="Arial" w:cs="Arial"/>
            <w:bCs/>
            <w:noProof/>
            <w:sz w:val="21"/>
            <w:szCs w:val="21"/>
          </w:rPr>
          <w:t>H. Pumped Storage Hydro</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15</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7" w:history="1">
        <w:r w:rsidR="00863100" w:rsidRPr="00863100">
          <w:rPr>
            <w:rStyle w:val="Hyperlink"/>
            <w:rFonts w:ascii="Arial" w:hAnsi="Arial" w:cs="Arial"/>
            <w:bCs/>
            <w:noProof/>
            <w:sz w:val="21"/>
            <w:szCs w:val="21"/>
          </w:rPr>
          <w:t>I. Demand Side Management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15</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8" w:history="1">
        <w:r w:rsidR="00863100" w:rsidRPr="00863100">
          <w:rPr>
            <w:rStyle w:val="Hyperlink"/>
            <w:rFonts w:ascii="Arial" w:hAnsi="Arial" w:cs="Arial"/>
            <w:bCs/>
            <w:noProof/>
            <w:sz w:val="21"/>
            <w:szCs w:val="21"/>
          </w:rPr>
          <w:t>J. Commitment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16</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09" w:history="1">
        <w:r w:rsidR="00863100" w:rsidRPr="00863100">
          <w:rPr>
            <w:rStyle w:val="Hyperlink"/>
            <w:rFonts w:ascii="Arial" w:hAnsi="Arial" w:cs="Arial"/>
            <w:bCs/>
            <w:noProof/>
            <w:sz w:val="21"/>
            <w:szCs w:val="21"/>
          </w:rPr>
          <w:t>K. Dispatchers’ Peak Load Estimate Error</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_Toc343244509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17</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0" w:history="1">
        <w:r w:rsidR="00863100" w:rsidRPr="00863100">
          <w:rPr>
            <w:rStyle w:val="Hyperlink"/>
            <w:rFonts w:ascii="Arial" w:hAnsi="Arial" w:cs="Arial"/>
            <w:bCs/>
            <w:noProof/>
            <w:sz w:val="21"/>
            <w:szCs w:val="21"/>
          </w:rPr>
          <w:t>L. Weather Years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18</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3" w:history="1">
        <w:r w:rsidR="00863100" w:rsidRPr="00863100">
          <w:rPr>
            <w:rStyle w:val="Hyperlink"/>
            <w:rFonts w:ascii="Arial" w:hAnsi="Arial" w:cs="Arial"/>
            <w:bCs/>
            <w:noProof/>
            <w:sz w:val="21"/>
            <w:szCs w:val="21"/>
          </w:rPr>
          <w:t>M. Unit Specific Adjustments Due to Weather Conditions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26</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4" w:history="1">
        <w:r w:rsidR="00863100" w:rsidRPr="00863100">
          <w:rPr>
            <w:rStyle w:val="Hyperlink"/>
            <w:rFonts w:ascii="Arial" w:hAnsi="Arial" w:cs="Arial"/>
            <w:bCs/>
            <w:noProof/>
            <w:sz w:val="21"/>
            <w:szCs w:val="21"/>
          </w:rPr>
          <w:t>N. Load Forecast Uncertainty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26</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5" w:history="1">
        <w:r w:rsidR="00863100" w:rsidRPr="00863100">
          <w:rPr>
            <w:rStyle w:val="Hyperlink"/>
            <w:rFonts w:ascii="Arial" w:hAnsi="Arial" w:cs="Arial"/>
            <w:bCs/>
            <w:noProof/>
            <w:sz w:val="21"/>
            <w:szCs w:val="21"/>
          </w:rPr>
          <w:t>O. Study Year</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29</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6" w:history="1">
        <w:r w:rsidR="00863100" w:rsidRPr="00863100">
          <w:rPr>
            <w:rStyle w:val="Hyperlink"/>
            <w:rFonts w:ascii="Arial" w:hAnsi="Arial" w:cs="Arial"/>
            <w:bCs/>
            <w:noProof/>
            <w:sz w:val="21"/>
            <w:szCs w:val="21"/>
          </w:rPr>
          <w:t>P. Capacity Cost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30</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7" w:history="1">
        <w:r w:rsidR="00863100" w:rsidRPr="00863100">
          <w:rPr>
            <w:rStyle w:val="Hyperlink"/>
            <w:rFonts w:ascii="Arial" w:hAnsi="Arial" w:cs="Arial"/>
            <w:bCs/>
            <w:noProof/>
            <w:sz w:val="21"/>
            <w:szCs w:val="21"/>
          </w:rPr>
          <w:t>Q. Dispatch Order</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30</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8" w:history="1">
        <w:r w:rsidR="00863100" w:rsidRPr="00863100">
          <w:rPr>
            <w:rStyle w:val="Hyperlink"/>
            <w:rFonts w:ascii="Arial" w:hAnsi="Arial" w:cs="Arial"/>
            <w:bCs/>
            <w:noProof/>
            <w:sz w:val="21"/>
            <w:szCs w:val="21"/>
          </w:rPr>
          <w:t>R. Cost of Expected Unserved Energy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19" w:history="1">
        <w:r w:rsidR="00863100" w:rsidRPr="00863100">
          <w:rPr>
            <w:rStyle w:val="Hyperlink"/>
            <w:rFonts w:ascii="Arial" w:hAnsi="Arial" w:cs="Arial"/>
            <w:bCs/>
            <w:noProof/>
            <w:sz w:val="21"/>
            <w:szCs w:val="21"/>
          </w:rPr>
          <w:t>S. Planned Outage Patterns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_Toc343244519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32</w:t>
        </w:r>
        <w:r w:rsidRPr="00863100">
          <w:rPr>
            <w:rFonts w:ascii="Arial" w:hAnsi="Arial" w:cs="Arial"/>
            <w:noProof/>
            <w:webHidden/>
            <w:sz w:val="21"/>
            <w:szCs w:val="21"/>
          </w:rPr>
          <w:fldChar w:fldCharType="end"/>
        </w:r>
      </w:hyperlink>
    </w:p>
    <w:p w:rsidR="00863100" w:rsidRPr="00863100" w:rsidRDefault="00C369F9">
      <w:pPr>
        <w:pStyle w:val="TOC1"/>
        <w:rPr>
          <w:rFonts w:ascii="Arial" w:eastAsiaTheme="minorEastAsia" w:hAnsi="Arial" w:cs="Arial"/>
          <w:noProof/>
          <w:sz w:val="21"/>
          <w:szCs w:val="21"/>
        </w:rPr>
      </w:pPr>
      <w:hyperlink w:anchor="_Toc343244520" w:history="1">
        <w:r w:rsidR="00863100" w:rsidRPr="00863100">
          <w:rPr>
            <w:rStyle w:val="Hyperlink"/>
            <w:rFonts w:ascii="Arial" w:hAnsi="Arial" w:cs="Arial"/>
            <w:bCs/>
            <w:noProof/>
            <w:sz w:val="21"/>
            <w:szCs w:val="21"/>
          </w:rPr>
          <w:t>II. SIMULATION PROCEDURE</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34</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1" w:history="1">
        <w:r w:rsidR="00863100" w:rsidRPr="00863100">
          <w:rPr>
            <w:rStyle w:val="Hyperlink"/>
            <w:rFonts w:ascii="Arial" w:hAnsi="Arial" w:cs="Arial"/>
            <w:bCs/>
            <w:noProof/>
            <w:sz w:val="21"/>
            <w:szCs w:val="21"/>
          </w:rPr>
          <w:t>A. SERVM Case Specification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34</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2" w:history="1">
        <w:r w:rsidR="00863100" w:rsidRPr="00863100">
          <w:rPr>
            <w:rStyle w:val="Hyperlink"/>
            <w:rFonts w:ascii="Arial" w:hAnsi="Arial" w:cs="Arial"/>
            <w:bCs/>
            <w:noProof/>
            <w:sz w:val="21"/>
            <w:szCs w:val="21"/>
          </w:rPr>
          <w:t>B. Probabilities of Occurrence for Input Variables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35</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3" w:history="1">
        <w:r w:rsidR="00863100" w:rsidRPr="00863100">
          <w:rPr>
            <w:rStyle w:val="Hyperlink"/>
            <w:rFonts w:ascii="Arial" w:hAnsi="Arial" w:cs="Arial"/>
            <w:bCs/>
            <w:noProof/>
            <w:sz w:val="21"/>
            <w:szCs w:val="21"/>
          </w:rPr>
          <w:t>C. Reliability Model Simulations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36</w:t>
        </w:r>
        <w:r w:rsidRPr="00863100">
          <w:rPr>
            <w:rFonts w:ascii="Arial" w:hAnsi="Arial" w:cs="Arial"/>
            <w:noProof/>
            <w:webHidden/>
            <w:sz w:val="21"/>
            <w:szCs w:val="21"/>
          </w:rPr>
          <w:fldChar w:fldCharType="end"/>
        </w:r>
      </w:hyperlink>
    </w:p>
    <w:p w:rsidR="00863100" w:rsidRPr="00863100" w:rsidRDefault="00C369F9">
      <w:pPr>
        <w:pStyle w:val="TOC1"/>
        <w:rPr>
          <w:rFonts w:ascii="Arial" w:eastAsiaTheme="minorEastAsia" w:hAnsi="Arial" w:cs="Arial"/>
          <w:noProof/>
          <w:sz w:val="21"/>
          <w:szCs w:val="21"/>
        </w:rPr>
      </w:pPr>
      <w:hyperlink w:anchor="_Toc343244524" w:history="1">
        <w:r w:rsidR="00863100" w:rsidRPr="00863100">
          <w:rPr>
            <w:rStyle w:val="Hyperlink"/>
            <w:rFonts w:ascii="Arial" w:hAnsi="Arial" w:cs="Arial"/>
            <w:bCs/>
            <w:noProof/>
            <w:sz w:val="21"/>
            <w:szCs w:val="21"/>
          </w:rPr>
          <w:t>III. BASE CASE RESULTS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40</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5" w:history="1">
        <w:r w:rsidR="00863100" w:rsidRPr="00863100">
          <w:rPr>
            <w:rStyle w:val="Hyperlink"/>
            <w:rFonts w:ascii="Arial" w:hAnsi="Arial" w:cs="Arial"/>
            <w:bCs/>
            <w:noProof/>
            <w:sz w:val="21"/>
            <w:szCs w:val="21"/>
          </w:rPr>
          <w:t>A. Key Drivers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40</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6" w:history="1">
        <w:r w:rsidR="00863100" w:rsidRPr="00863100">
          <w:rPr>
            <w:rStyle w:val="Hyperlink"/>
            <w:rFonts w:ascii="Arial" w:hAnsi="Arial" w:cs="Arial"/>
            <w:bCs/>
            <w:noProof/>
            <w:sz w:val="21"/>
            <w:szCs w:val="21"/>
          </w:rPr>
          <w:t>B. Regional Capacity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7" w:history="1">
        <w:r w:rsidR="00863100" w:rsidRPr="00863100">
          <w:rPr>
            <w:rStyle w:val="Hyperlink"/>
            <w:rFonts w:ascii="Arial" w:hAnsi="Arial" w:cs="Arial"/>
            <w:bCs/>
            <w:noProof/>
            <w:sz w:val="21"/>
            <w:szCs w:val="21"/>
          </w:rPr>
          <w:t>C. Weather Diversity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8" w:history="1">
        <w:r w:rsidR="00863100" w:rsidRPr="00863100">
          <w:rPr>
            <w:rStyle w:val="Hyperlink"/>
            <w:rFonts w:ascii="Arial" w:hAnsi="Arial" w:cs="Arial"/>
            <w:bCs/>
            <w:noProof/>
            <w:sz w:val="21"/>
            <w:szCs w:val="21"/>
          </w:rPr>
          <w:t>D. Load Growth Uncertainty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29" w:history="1">
        <w:r w:rsidR="00863100" w:rsidRPr="00863100">
          <w:rPr>
            <w:rStyle w:val="Hyperlink"/>
            <w:rFonts w:ascii="Arial" w:hAnsi="Arial" w:cs="Arial"/>
            <w:bCs/>
            <w:noProof/>
            <w:sz w:val="21"/>
            <w:szCs w:val="21"/>
          </w:rPr>
          <w:t>E. Market Clearing</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_Toc343244529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0" w:history="1">
        <w:r w:rsidR="00863100" w:rsidRPr="00863100">
          <w:rPr>
            <w:rStyle w:val="Hyperlink"/>
            <w:rFonts w:ascii="Arial" w:hAnsi="Arial" w:cs="Arial"/>
            <w:bCs/>
            <w:noProof/>
            <w:sz w:val="21"/>
            <w:szCs w:val="21"/>
          </w:rPr>
          <w:t>F. Unit Performance</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1" w:history="1">
        <w:r w:rsidR="00863100" w:rsidRPr="00863100">
          <w:rPr>
            <w:rStyle w:val="Hyperlink"/>
            <w:rFonts w:ascii="Arial" w:hAnsi="Arial" w:cs="Arial"/>
            <w:noProof/>
            <w:sz w:val="21"/>
            <w:szCs w:val="21"/>
          </w:rPr>
          <w:t>G.</w:t>
        </w:r>
        <w:r w:rsidR="00863100" w:rsidRPr="00863100">
          <w:rPr>
            <w:rStyle w:val="Hyperlink"/>
            <w:rFonts w:ascii="Arial" w:hAnsi="Arial" w:cs="Arial"/>
            <w:bCs/>
            <w:noProof/>
            <w:sz w:val="21"/>
            <w:szCs w:val="21"/>
          </w:rPr>
          <w:t xml:space="preserve"> Risk Analysis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43</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2" w:history="1">
        <w:r w:rsidR="00863100" w:rsidRPr="00863100">
          <w:rPr>
            <w:rStyle w:val="Hyperlink"/>
            <w:rFonts w:ascii="Arial" w:hAnsi="Arial" w:cs="Arial"/>
            <w:bCs/>
            <w:noProof/>
            <w:sz w:val="21"/>
            <w:szCs w:val="21"/>
          </w:rPr>
          <w:t>H. Reliability Metrics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45</w:t>
        </w:r>
        <w:r w:rsidRPr="00863100">
          <w:rPr>
            <w:rFonts w:ascii="Arial" w:hAnsi="Arial" w:cs="Arial"/>
            <w:noProof/>
            <w:webHidden/>
            <w:sz w:val="21"/>
            <w:szCs w:val="21"/>
          </w:rPr>
          <w:fldChar w:fldCharType="end"/>
        </w:r>
      </w:hyperlink>
    </w:p>
    <w:p w:rsidR="00863100" w:rsidRPr="00863100" w:rsidRDefault="00C369F9">
      <w:pPr>
        <w:pStyle w:val="TOC1"/>
        <w:rPr>
          <w:rFonts w:ascii="Arial" w:eastAsiaTheme="minorEastAsia" w:hAnsi="Arial" w:cs="Arial"/>
          <w:noProof/>
          <w:sz w:val="21"/>
          <w:szCs w:val="21"/>
        </w:rPr>
      </w:pPr>
      <w:hyperlink w:anchor="_Toc343244533" w:history="1">
        <w:r w:rsidR="00863100" w:rsidRPr="00863100">
          <w:rPr>
            <w:rStyle w:val="Hyperlink"/>
            <w:rFonts w:ascii="Arial" w:hAnsi="Arial" w:cs="Arial"/>
            <w:bCs/>
            <w:noProof/>
            <w:sz w:val="21"/>
            <w:szCs w:val="21"/>
          </w:rPr>
          <w:t>IV.  SENSITIVITY ANALYSIS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4" w:history="1">
        <w:r w:rsidR="00863100" w:rsidRPr="00863100">
          <w:rPr>
            <w:rStyle w:val="Hyperlink"/>
            <w:rFonts w:ascii="Arial" w:hAnsi="Arial" w:cs="Arial"/>
            <w:bCs/>
            <w:noProof/>
            <w:sz w:val="21"/>
            <w:szCs w:val="21"/>
          </w:rPr>
          <w:t>A.</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50% Higher EFOR</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5" w:history="1">
        <w:r w:rsidR="00863100" w:rsidRPr="00863100">
          <w:rPr>
            <w:rStyle w:val="Hyperlink"/>
            <w:rFonts w:ascii="Arial" w:hAnsi="Arial" w:cs="Arial"/>
            <w:bCs/>
            <w:noProof/>
            <w:sz w:val="21"/>
            <w:szCs w:val="21"/>
          </w:rPr>
          <w:t>B</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No Weather Diversity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6" w:history="1">
        <w:r w:rsidR="00863100" w:rsidRPr="00863100">
          <w:rPr>
            <w:rStyle w:val="Hyperlink"/>
            <w:rFonts w:ascii="Arial" w:hAnsi="Arial" w:cs="Arial"/>
            <w:bCs/>
            <w:noProof/>
            <w:sz w:val="21"/>
            <w:szCs w:val="21"/>
          </w:rPr>
          <w:t>C.</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50% Reduced Transmission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51</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7" w:history="1">
        <w:r w:rsidR="00863100" w:rsidRPr="00863100">
          <w:rPr>
            <w:rStyle w:val="Hyperlink"/>
            <w:rFonts w:ascii="Arial" w:hAnsi="Arial" w:cs="Arial"/>
            <w:bCs/>
            <w:noProof/>
            <w:sz w:val="21"/>
            <w:szCs w:val="21"/>
          </w:rPr>
          <w:t>D.</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Capacity Cost Sensitivity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52</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8" w:history="1">
        <w:r w:rsidR="00863100" w:rsidRPr="00863100">
          <w:rPr>
            <w:rStyle w:val="Hyperlink"/>
            <w:rFonts w:ascii="Arial" w:hAnsi="Arial" w:cs="Arial"/>
            <w:bCs/>
            <w:noProof/>
            <w:sz w:val="21"/>
            <w:szCs w:val="21"/>
          </w:rPr>
          <w:t>E.</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50% Reduced Market Price</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53</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39" w:history="1">
        <w:r w:rsidR="00863100" w:rsidRPr="00863100">
          <w:rPr>
            <w:rStyle w:val="Hyperlink"/>
            <w:rFonts w:ascii="Arial" w:hAnsi="Arial" w:cs="Arial"/>
            <w:bCs/>
            <w:noProof/>
            <w:sz w:val="21"/>
            <w:szCs w:val="21"/>
          </w:rPr>
          <w:t>F.</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Higher Regional Reserves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_Toc343244539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53</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40" w:history="1">
        <w:r w:rsidR="00863100" w:rsidRPr="00863100">
          <w:rPr>
            <w:rStyle w:val="Hyperlink"/>
            <w:rFonts w:ascii="Arial" w:hAnsi="Arial" w:cs="Arial"/>
            <w:bCs/>
            <w:noProof/>
            <w:sz w:val="21"/>
            <w:szCs w:val="21"/>
          </w:rPr>
          <w:t>G.</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Short Term Load Forecast Error</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_Toc343244540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53</w:t>
        </w:r>
        <w:r w:rsidRPr="00863100">
          <w:rPr>
            <w:rFonts w:ascii="Arial" w:hAnsi="Arial" w:cs="Arial"/>
            <w:noProof/>
            <w:webHidden/>
            <w:sz w:val="21"/>
            <w:szCs w:val="21"/>
          </w:rPr>
          <w:fldChar w:fldCharType="end"/>
        </w:r>
      </w:hyperlink>
    </w:p>
    <w:p w:rsidR="00863100" w:rsidRPr="00863100" w:rsidRDefault="00C369F9">
      <w:pPr>
        <w:pStyle w:val="TOC1"/>
        <w:rPr>
          <w:rFonts w:ascii="Arial" w:eastAsiaTheme="minorEastAsia" w:hAnsi="Arial" w:cs="Arial"/>
          <w:noProof/>
          <w:sz w:val="21"/>
          <w:szCs w:val="21"/>
        </w:rPr>
      </w:pPr>
      <w:hyperlink w:anchor="_Toc343244542" w:history="1">
        <w:r w:rsidR="00863100" w:rsidRPr="00863100">
          <w:rPr>
            <w:rStyle w:val="Hyperlink"/>
            <w:rFonts w:ascii="Arial" w:hAnsi="Arial" w:cs="Arial"/>
            <w:bCs/>
            <w:noProof/>
            <w:sz w:val="21"/>
            <w:szCs w:val="21"/>
          </w:rPr>
          <w:t>V.  CONCLUSION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_Toc343244542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54</w:t>
        </w:r>
        <w:r w:rsidRPr="00863100">
          <w:rPr>
            <w:rFonts w:ascii="Arial" w:hAnsi="Arial" w:cs="Arial"/>
            <w:noProof/>
            <w:webHidden/>
            <w:sz w:val="21"/>
            <w:szCs w:val="21"/>
          </w:rPr>
          <w:fldChar w:fldCharType="end"/>
        </w:r>
      </w:hyperlink>
    </w:p>
    <w:p w:rsidR="00863100" w:rsidRPr="00863100" w:rsidRDefault="00C369F9">
      <w:pPr>
        <w:pStyle w:val="TOC2"/>
        <w:rPr>
          <w:rFonts w:ascii="Arial" w:eastAsiaTheme="minorEastAsia" w:hAnsi="Arial" w:cs="Arial"/>
          <w:noProof/>
          <w:sz w:val="21"/>
          <w:szCs w:val="21"/>
        </w:rPr>
      </w:pPr>
      <w:hyperlink w:anchor="_Toc343244543" w:history="1">
        <w:r w:rsidR="00863100" w:rsidRPr="00863100">
          <w:rPr>
            <w:rStyle w:val="Hyperlink"/>
            <w:rFonts w:ascii="Arial" w:hAnsi="Arial" w:cs="Arial"/>
            <w:bCs/>
            <w:noProof/>
            <w:sz w:val="21"/>
            <w:szCs w:val="21"/>
          </w:rPr>
          <w:t>A.</w:t>
        </w:r>
        <w:r w:rsidR="00863100">
          <w:rPr>
            <w:rStyle w:val="Hyperlink"/>
            <w:rFonts w:ascii="Arial" w:hAnsi="Arial" w:cs="Arial"/>
            <w:bCs/>
            <w:noProof/>
            <w:sz w:val="21"/>
            <w:szCs w:val="21"/>
          </w:rPr>
          <w:t xml:space="preserve"> </w:t>
        </w:r>
        <w:r w:rsidR="00863100" w:rsidRPr="00863100">
          <w:rPr>
            <w:rStyle w:val="Hyperlink"/>
            <w:rFonts w:ascii="Arial" w:hAnsi="Arial" w:cs="Arial"/>
            <w:bCs/>
            <w:noProof/>
            <w:sz w:val="21"/>
            <w:szCs w:val="21"/>
          </w:rPr>
          <w:t>Optimum System Planning Reserve Margin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_Toc343244543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54</w:t>
        </w:r>
        <w:r w:rsidRPr="00863100">
          <w:rPr>
            <w:rFonts w:ascii="Arial" w:hAnsi="Arial" w:cs="Arial"/>
            <w:noProof/>
            <w:webHidden/>
            <w:sz w:val="21"/>
            <w:szCs w:val="21"/>
          </w:rPr>
          <w:fldChar w:fldCharType="end"/>
        </w:r>
      </w:hyperlink>
    </w:p>
    <w:p w:rsidR="00863100" w:rsidRDefault="00C369F9">
      <w:pPr>
        <w:pStyle w:val="TOC1"/>
        <w:rPr>
          <w:rFonts w:asciiTheme="minorHAnsi" w:eastAsiaTheme="minorEastAsia" w:hAnsiTheme="minorHAnsi" w:cstheme="minorBidi"/>
          <w:noProof/>
          <w:sz w:val="22"/>
          <w:szCs w:val="22"/>
        </w:rPr>
      </w:pPr>
      <w:hyperlink w:anchor="_Toc343244544" w:history="1">
        <w:r w:rsidR="00863100" w:rsidRPr="00863100">
          <w:rPr>
            <w:rStyle w:val="Hyperlink"/>
            <w:rFonts w:ascii="Arial" w:hAnsi="Arial" w:cs="Arial"/>
            <w:bCs/>
            <w:noProof/>
            <w:sz w:val="21"/>
            <w:szCs w:val="21"/>
          </w:rPr>
          <w:t>VI. SUMMARY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_Toc343244544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56</w:t>
        </w:r>
        <w:r w:rsidRPr="00863100">
          <w:rPr>
            <w:rFonts w:ascii="Arial" w:hAnsi="Arial" w:cs="Arial"/>
            <w:noProof/>
            <w:webHidden/>
            <w:sz w:val="21"/>
            <w:szCs w:val="21"/>
          </w:rPr>
          <w:fldChar w:fldCharType="end"/>
        </w:r>
      </w:hyperlink>
    </w:p>
    <w:p w:rsidR="00512E6F" w:rsidRPr="00794956" w:rsidRDefault="00C369F9" w:rsidP="00794956">
      <w:pPr>
        <w:pStyle w:val="Heading2"/>
        <w:pageBreakBefore/>
        <w:spacing w:line="360" w:lineRule="auto"/>
        <w:jc w:val="both"/>
        <w:rPr>
          <w:rFonts w:ascii="Arial" w:hAnsi="Arial" w:cs="Arial"/>
          <w:bCs/>
          <w:sz w:val="21"/>
          <w:szCs w:val="21"/>
        </w:rPr>
      </w:pPr>
      <w:r w:rsidRPr="005D17FC">
        <w:rPr>
          <w:rFonts w:ascii="Arial" w:hAnsi="Arial" w:cs="Arial"/>
          <w:b w:val="0"/>
          <w:color w:val="0000FF"/>
          <w:sz w:val="21"/>
          <w:szCs w:val="21"/>
          <w:u w:val="single"/>
        </w:rPr>
        <w:fldChar w:fldCharType="end"/>
      </w:r>
      <w:bookmarkStart w:id="11" w:name="_Toc343244479"/>
      <w:r w:rsidR="00512E6F" w:rsidRPr="00863100">
        <w:rPr>
          <w:rFonts w:ascii="Arial" w:hAnsi="Arial" w:cs="Arial"/>
          <w:bCs/>
          <w:sz w:val="21"/>
          <w:szCs w:val="21"/>
        </w:rPr>
        <w:t>LIST OF TABLES</w:t>
      </w:r>
      <w:bookmarkEnd w:id="11"/>
    </w:p>
    <w:p w:rsidR="000728AD" w:rsidRDefault="000728AD" w:rsidP="000728AD"/>
    <w:p w:rsidR="00F81D86" w:rsidRPr="008D0E56" w:rsidRDefault="00C369F9">
      <w:pPr>
        <w:pStyle w:val="TableofFigures"/>
        <w:tabs>
          <w:tab w:val="right" w:leader="dot" w:pos="9350"/>
        </w:tabs>
        <w:rPr>
          <w:rFonts w:ascii="Arial" w:eastAsiaTheme="minorEastAsia" w:hAnsi="Arial" w:cs="Arial"/>
          <w:noProof/>
          <w:sz w:val="21"/>
          <w:szCs w:val="21"/>
        </w:rPr>
      </w:pPr>
      <w:r w:rsidRPr="00F87011">
        <w:rPr>
          <w:rFonts w:ascii="Arial" w:hAnsi="Arial" w:cs="Arial"/>
          <w:sz w:val="21"/>
          <w:szCs w:val="21"/>
        </w:rPr>
        <w:fldChar w:fldCharType="begin"/>
      </w:r>
      <w:r w:rsidR="00102825" w:rsidRPr="00F87011">
        <w:rPr>
          <w:rFonts w:ascii="Arial" w:hAnsi="Arial" w:cs="Arial"/>
          <w:sz w:val="21"/>
          <w:szCs w:val="21"/>
        </w:rPr>
        <w:instrText xml:space="preserve"> TOC \h \z \t "Table Style" \c </w:instrText>
      </w:r>
      <w:r w:rsidRPr="00F87011">
        <w:rPr>
          <w:rFonts w:ascii="Arial" w:hAnsi="Arial" w:cs="Arial"/>
          <w:sz w:val="21"/>
          <w:szCs w:val="21"/>
        </w:rPr>
        <w:fldChar w:fldCharType="separate"/>
      </w:r>
      <w:hyperlink w:anchor="_Toc343672768" w:history="1">
        <w:r w:rsidR="00F81D86" w:rsidRPr="008D0E56">
          <w:rPr>
            <w:rStyle w:val="Hyperlink"/>
            <w:rFonts w:ascii="Arial" w:hAnsi="Arial" w:cs="Arial"/>
            <w:noProof/>
            <w:sz w:val="21"/>
            <w:szCs w:val="21"/>
          </w:rPr>
          <w:t>Table 1: Value at Risk</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_Toc343672768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v</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69" w:history="1">
        <w:r w:rsidR="00F81D86" w:rsidRPr="008D0E56">
          <w:rPr>
            <w:rStyle w:val="Hyperlink"/>
            <w:rFonts w:ascii="Arial" w:hAnsi="Arial" w:cs="Arial"/>
            <w:noProof/>
            <w:sz w:val="21"/>
            <w:szCs w:val="21"/>
          </w:rPr>
          <w:t>Table I.1: Simulation Regions Summary</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_Toc343672769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0" w:history="1">
        <w:r w:rsidR="00F81D86" w:rsidRPr="008D0E56">
          <w:rPr>
            <w:rStyle w:val="Hyperlink"/>
            <w:rFonts w:ascii="Arial" w:hAnsi="Arial" w:cs="Arial"/>
            <w:noProof/>
            <w:sz w:val="21"/>
            <w:szCs w:val="21"/>
          </w:rPr>
          <w:t>Table I.2: Steam Unit Sample Seasonal Time to Failure and Time to Repair Data</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_Toc343672770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8</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1" w:history="1">
        <w:r w:rsidR="00F81D86" w:rsidRPr="008D0E56">
          <w:rPr>
            <w:rStyle w:val="Hyperlink"/>
            <w:rFonts w:ascii="Arial" w:hAnsi="Arial" w:cs="Arial"/>
            <w:noProof/>
            <w:sz w:val="21"/>
            <w:szCs w:val="21"/>
          </w:rPr>
          <w:t>Table I.3: System CT Ratings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_Toc343672771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10</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2" w:history="1">
        <w:r w:rsidR="00F81D86" w:rsidRPr="008D0E56">
          <w:rPr>
            <w:rStyle w:val="Hyperlink"/>
            <w:rFonts w:ascii="Arial" w:hAnsi="Arial" w:cs="Arial"/>
            <w:noProof/>
            <w:sz w:val="21"/>
            <w:szCs w:val="21"/>
          </w:rPr>
          <w:t>Table I.4: System CC Ratings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_Toc343672772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12</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3" w:history="1">
        <w:r w:rsidR="00F81D86" w:rsidRPr="008D0E56">
          <w:rPr>
            <w:rStyle w:val="Hyperlink"/>
            <w:rFonts w:ascii="Arial" w:hAnsi="Arial" w:cs="Arial"/>
            <w:noProof/>
            <w:sz w:val="21"/>
            <w:szCs w:val="21"/>
          </w:rPr>
          <w:t>Table I.5: Neighbor Demand Response Summary</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_Toc343672773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16</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4" w:history="1">
        <w:r w:rsidR="00F81D86" w:rsidRPr="008D0E56">
          <w:rPr>
            <w:rStyle w:val="Hyperlink"/>
            <w:rFonts w:ascii="Arial" w:hAnsi="Arial" w:cs="Arial"/>
            <w:noProof/>
            <w:sz w:val="21"/>
            <w:szCs w:val="21"/>
          </w:rPr>
          <w:t>Table I.6: Dispatch Peak Load Estimate Error</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_Toc343672774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17</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5" w:history="1">
        <w:r w:rsidR="00F81D86" w:rsidRPr="008D0E56">
          <w:rPr>
            <w:rStyle w:val="Hyperlink"/>
            <w:rFonts w:ascii="Arial" w:hAnsi="Arial" w:cs="Arial"/>
            <w:noProof/>
            <w:sz w:val="21"/>
            <w:szCs w:val="21"/>
          </w:rPr>
          <w:t>Table I.7: Annual Peak Load Variation</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_Toc343672775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19</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6" w:history="1">
        <w:r w:rsidR="00F81D86" w:rsidRPr="008D0E56">
          <w:rPr>
            <w:rStyle w:val="Hyperlink"/>
            <w:rFonts w:ascii="Arial" w:hAnsi="Arial" w:cs="Arial"/>
            <w:noProof/>
            <w:sz w:val="21"/>
            <w:szCs w:val="21"/>
          </w:rPr>
          <w:t>Table I.8: Annual Peak Load Variation Details (No Day of Week Adjustments)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_Toc343672776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19</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7" w:history="1">
        <w:r w:rsidR="00F81D86" w:rsidRPr="008D0E56">
          <w:rPr>
            <w:rStyle w:val="Hyperlink"/>
            <w:rFonts w:ascii="Arial" w:hAnsi="Arial" w:cs="Arial"/>
            <w:noProof/>
            <w:sz w:val="21"/>
            <w:szCs w:val="21"/>
          </w:rPr>
          <w:t>Table I.9: Most Severe Summer Weather Years (No Day of Week Adjustments)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_Toc343672777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21</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8" w:history="1">
        <w:r w:rsidR="00F81D86" w:rsidRPr="008D0E56">
          <w:rPr>
            <w:rStyle w:val="Hyperlink"/>
            <w:rFonts w:ascii="Arial" w:hAnsi="Arial" w:cs="Arial"/>
            <w:noProof/>
            <w:sz w:val="21"/>
            <w:szCs w:val="21"/>
          </w:rPr>
          <w:t>Table I.10: Peak Load Variation Details for Summer</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_Toc343672778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22</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79" w:history="1">
        <w:r w:rsidR="00F81D86" w:rsidRPr="008D0E56">
          <w:rPr>
            <w:rStyle w:val="Hyperlink"/>
            <w:rFonts w:ascii="Arial" w:hAnsi="Arial" w:cs="Arial"/>
            <w:noProof/>
            <w:sz w:val="21"/>
            <w:szCs w:val="21"/>
          </w:rPr>
          <w:t>Table I.11: Most Severe Winter Weather Years (No Day of Week Adjustments)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_Toc343672779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24</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0" w:history="1">
        <w:r w:rsidR="00F81D86" w:rsidRPr="008D0E56">
          <w:rPr>
            <w:rStyle w:val="Hyperlink"/>
            <w:rFonts w:ascii="Arial" w:hAnsi="Arial" w:cs="Arial"/>
            <w:noProof/>
            <w:sz w:val="21"/>
            <w:szCs w:val="21"/>
          </w:rPr>
          <w:t>Table I.12: Peak Load Variation Details for Winter</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_Toc343672780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24</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1" w:history="1">
        <w:r w:rsidR="00F81D86" w:rsidRPr="008D0E56">
          <w:rPr>
            <w:rStyle w:val="Hyperlink"/>
            <w:rFonts w:ascii="Arial" w:hAnsi="Arial" w:cs="Arial"/>
            <w:noProof/>
            <w:sz w:val="21"/>
            <w:szCs w:val="21"/>
          </w:rPr>
          <w:t>Table I.13: Load Forecast Error</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_Toc343672781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28</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2" w:history="1">
        <w:r w:rsidR="00F81D86" w:rsidRPr="008D0E56">
          <w:rPr>
            <w:rStyle w:val="Hyperlink"/>
            <w:rFonts w:ascii="Arial" w:hAnsi="Arial" w:cs="Arial"/>
            <w:noProof/>
            <w:sz w:val="21"/>
            <w:szCs w:val="21"/>
          </w:rPr>
          <w:t>Table I.14: CT Cost Estimations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_Toc343672782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30</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3" w:history="1">
        <w:r w:rsidR="00F81D86" w:rsidRPr="008D0E56">
          <w:rPr>
            <w:rStyle w:val="Hyperlink"/>
            <w:rFonts w:ascii="Arial" w:hAnsi="Arial" w:cs="Arial"/>
            <w:noProof/>
            <w:sz w:val="21"/>
            <w:szCs w:val="21"/>
          </w:rPr>
          <w:t>Table I.15: EUE Cost</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_Toc343672783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31</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4" w:history="1">
        <w:r w:rsidR="00F81D86" w:rsidRPr="008D0E56">
          <w:rPr>
            <w:rStyle w:val="Hyperlink"/>
            <w:rFonts w:ascii="Arial" w:hAnsi="Arial" w:cs="Arial"/>
            <w:noProof/>
            <w:sz w:val="21"/>
            <w:szCs w:val="21"/>
          </w:rPr>
          <w:t>Table I.16: EUE Cost Comparison</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_Toc343672784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32</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5" w:history="1">
        <w:r w:rsidR="00F81D86" w:rsidRPr="008D0E56">
          <w:rPr>
            <w:rStyle w:val="Hyperlink"/>
            <w:rFonts w:ascii="Arial" w:hAnsi="Arial" w:cs="Arial"/>
            <w:noProof/>
            <w:sz w:val="21"/>
            <w:szCs w:val="21"/>
          </w:rPr>
          <w:t>Table II.1: SERVM Case Variables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_Toc343672785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34</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6" w:history="1">
        <w:r w:rsidR="00F81D86" w:rsidRPr="008D0E56">
          <w:rPr>
            <w:rStyle w:val="Hyperlink"/>
            <w:rFonts w:ascii="Arial" w:hAnsi="Arial" w:cs="Arial"/>
            <w:noProof/>
            <w:sz w:val="21"/>
            <w:szCs w:val="21"/>
          </w:rPr>
          <w:t>Table II.2: Annual EUE with 2.69% LFE</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_Toc343672786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35</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7" w:history="1">
        <w:r w:rsidR="00F81D86" w:rsidRPr="008D0E56">
          <w:rPr>
            <w:rStyle w:val="Hyperlink"/>
            <w:rFonts w:ascii="Arial" w:hAnsi="Arial" w:cs="Arial"/>
            <w:noProof/>
            <w:sz w:val="21"/>
            <w:szCs w:val="21"/>
          </w:rPr>
          <w:t>Table II.3: Input Variable Probabilities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_Toc343672787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36</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8" w:history="1">
        <w:r w:rsidR="00F81D86" w:rsidRPr="008D0E56">
          <w:rPr>
            <w:rStyle w:val="Hyperlink"/>
            <w:rFonts w:ascii="Arial" w:hAnsi="Arial" w:cs="Arial"/>
            <w:noProof/>
            <w:sz w:val="21"/>
            <w:szCs w:val="21"/>
          </w:rPr>
          <w:t>Table II.4: Cases for Specific Reserve Margin</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_Toc343672788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36</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89" w:history="1">
        <w:r w:rsidR="00F81D86" w:rsidRPr="008D0E56">
          <w:rPr>
            <w:rStyle w:val="Hyperlink"/>
            <w:rFonts w:ascii="Arial" w:hAnsi="Arial" w:cs="Arial"/>
            <w:noProof/>
            <w:sz w:val="21"/>
            <w:szCs w:val="21"/>
          </w:rPr>
          <w:t>Table II.5: Sample Calculation of EUE at 10% Reserves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_Toc343672789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38</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90" w:history="1">
        <w:r w:rsidR="00F81D86" w:rsidRPr="008D0E56">
          <w:rPr>
            <w:rStyle w:val="Hyperlink"/>
            <w:rFonts w:ascii="Arial" w:hAnsi="Arial" w:cs="Arial"/>
            <w:noProof/>
            <w:sz w:val="21"/>
            <w:szCs w:val="21"/>
          </w:rPr>
          <w:t>Table II.6: Sample Calculation of Purchases at 10% Reserves</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_Toc343672790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38</w:t>
        </w:r>
        <w:r w:rsidRPr="008D0E56">
          <w:rPr>
            <w:rFonts w:ascii="Arial" w:hAnsi="Arial" w:cs="Arial"/>
            <w:noProof/>
            <w:webHidden/>
            <w:sz w:val="21"/>
            <w:szCs w:val="21"/>
          </w:rPr>
          <w:fldChar w:fldCharType="end"/>
        </w:r>
      </w:hyperlink>
    </w:p>
    <w:p w:rsidR="00F81D86" w:rsidRPr="008D0E56" w:rsidRDefault="00C369F9">
      <w:pPr>
        <w:pStyle w:val="TableofFigures"/>
        <w:tabs>
          <w:tab w:val="right" w:leader="dot" w:pos="9350"/>
        </w:tabs>
        <w:rPr>
          <w:rFonts w:ascii="Arial" w:eastAsiaTheme="minorEastAsia" w:hAnsi="Arial" w:cs="Arial"/>
          <w:noProof/>
          <w:sz w:val="21"/>
          <w:szCs w:val="21"/>
        </w:rPr>
      </w:pPr>
      <w:hyperlink w:anchor="_Toc343672791" w:history="1">
        <w:r w:rsidR="00F81D86" w:rsidRPr="008D0E56">
          <w:rPr>
            <w:rStyle w:val="Hyperlink"/>
            <w:rFonts w:ascii="Arial" w:hAnsi="Arial" w:cs="Arial"/>
            <w:noProof/>
            <w:sz w:val="21"/>
            <w:szCs w:val="21"/>
          </w:rPr>
          <w:t>Table III.1: Value At Risk</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_Toc343672791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45</w:t>
        </w:r>
        <w:r w:rsidRPr="008D0E56">
          <w:rPr>
            <w:rFonts w:ascii="Arial" w:hAnsi="Arial" w:cs="Arial"/>
            <w:noProof/>
            <w:webHidden/>
            <w:sz w:val="21"/>
            <w:szCs w:val="21"/>
          </w:rPr>
          <w:fldChar w:fldCharType="end"/>
        </w:r>
      </w:hyperlink>
    </w:p>
    <w:p w:rsidR="00F81D86" w:rsidRDefault="00C369F9">
      <w:pPr>
        <w:pStyle w:val="TableofFigures"/>
        <w:tabs>
          <w:tab w:val="right" w:leader="dot" w:pos="9350"/>
        </w:tabs>
        <w:rPr>
          <w:rFonts w:asciiTheme="minorHAnsi" w:eastAsiaTheme="minorEastAsia" w:hAnsiTheme="minorHAnsi" w:cstheme="minorBidi"/>
          <w:noProof/>
          <w:sz w:val="22"/>
          <w:szCs w:val="22"/>
        </w:rPr>
      </w:pPr>
      <w:hyperlink w:anchor="_Toc343672792" w:history="1">
        <w:r w:rsidR="00F81D86" w:rsidRPr="008D0E56">
          <w:rPr>
            <w:rStyle w:val="Hyperlink"/>
            <w:rFonts w:ascii="Arial" w:hAnsi="Arial" w:cs="Arial"/>
            <w:noProof/>
            <w:sz w:val="21"/>
            <w:szCs w:val="21"/>
          </w:rPr>
          <w:t>Table IV.1: Short Term Load Forecast Error</w:t>
        </w:r>
        <w:r w:rsidR="00F81D86" w:rsidRPr="008D0E56">
          <w:rPr>
            <w:rFonts w:ascii="Arial" w:hAnsi="Arial" w:cs="Arial"/>
            <w:noProof/>
            <w:webHidden/>
            <w:sz w:val="21"/>
            <w:szCs w:val="21"/>
          </w:rPr>
          <w:tab/>
        </w:r>
        <w:r w:rsidRPr="008D0E56">
          <w:rPr>
            <w:rFonts w:ascii="Arial" w:hAnsi="Arial" w:cs="Arial"/>
            <w:noProof/>
            <w:webHidden/>
            <w:sz w:val="21"/>
            <w:szCs w:val="21"/>
          </w:rPr>
          <w:fldChar w:fldCharType="begin"/>
        </w:r>
        <w:r w:rsidR="00F81D86" w:rsidRPr="008D0E56">
          <w:rPr>
            <w:rFonts w:ascii="Arial" w:hAnsi="Arial" w:cs="Arial"/>
            <w:noProof/>
            <w:webHidden/>
            <w:sz w:val="21"/>
            <w:szCs w:val="21"/>
          </w:rPr>
          <w:instrText xml:space="preserve"> PAGEREF _Toc343672792 \h </w:instrText>
        </w:r>
        <w:r w:rsidRPr="008D0E56">
          <w:rPr>
            <w:rFonts w:ascii="Arial" w:hAnsi="Arial" w:cs="Arial"/>
            <w:noProof/>
            <w:webHidden/>
            <w:sz w:val="21"/>
            <w:szCs w:val="21"/>
          </w:rPr>
        </w:r>
        <w:r w:rsidRPr="008D0E56">
          <w:rPr>
            <w:rFonts w:ascii="Arial" w:hAnsi="Arial" w:cs="Arial"/>
            <w:noProof/>
            <w:webHidden/>
            <w:sz w:val="21"/>
            <w:szCs w:val="21"/>
          </w:rPr>
          <w:fldChar w:fldCharType="separate"/>
        </w:r>
        <w:r w:rsidR="00D25204">
          <w:rPr>
            <w:rFonts w:ascii="Arial" w:hAnsi="Arial" w:cs="Arial"/>
            <w:noProof/>
            <w:webHidden/>
            <w:sz w:val="21"/>
            <w:szCs w:val="21"/>
          </w:rPr>
          <w:t>53</w:t>
        </w:r>
        <w:r w:rsidRPr="008D0E56">
          <w:rPr>
            <w:rFonts w:ascii="Arial" w:hAnsi="Arial" w:cs="Arial"/>
            <w:noProof/>
            <w:webHidden/>
            <w:sz w:val="21"/>
            <w:szCs w:val="21"/>
          </w:rPr>
          <w:fldChar w:fldCharType="end"/>
        </w:r>
      </w:hyperlink>
    </w:p>
    <w:p w:rsidR="000728AD" w:rsidRDefault="00C369F9" w:rsidP="000728AD">
      <w:r w:rsidRPr="00F87011">
        <w:rPr>
          <w:rFonts w:ascii="Arial" w:hAnsi="Arial" w:cs="Arial"/>
          <w:sz w:val="21"/>
          <w:szCs w:val="21"/>
        </w:rPr>
        <w:fldChar w:fldCharType="end"/>
      </w:r>
    </w:p>
    <w:p w:rsidR="00B161DF" w:rsidRPr="00EF6C76" w:rsidRDefault="00B161DF" w:rsidP="00B161DF">
      <w:pPr>
        <w:pStyle w:val="Heading2"/>
        <w:pageBreakBefore/>
        <w:spacing w:line="360" w:lineRule="auto"/>
        <w:jc w:val="both"/>
        <w:rPr>
          <w:rFonts w:ascii="Arial" w:hAnsi="Arial" w:cs="Arial"/>
          <w:bCs/>
          <w:sz w:val="21"/>
          <w:szCs w:val="21"/>
        </w:rPr>
      </w:pPr>
      <w:bookmarkStart w:id="12" w:name="_Toc343244480"/>
      <w:r>
        <w:rPr>
          <w:rFonts w:ascii="Arial" w:hAnsi="Arial" w:cs="Arial"/>
          <w:bCs/>
          <w:sz w:val="21"/>
          <w:szCs w:val="21"/>
        </w:rPr>
        <w:t>LIST OF FIGURES</w:t>
      </w:r>
      <w:bookmarkEnd w:id="12"/>
    </w:p>
    <w:p w:rsidR="00697CE5" w:rsidRDefault="00697CE5" w:rsidP="00F87011">
      <w:pPr>
        <w:rPr>
          <w:rFonts w:ascii="Arial" w:hAnsi="Arial" w:cs="Arial"/>
          <w:bCs/>
          <w:sz w:val="21"/>
          <w:szCs w:val="21"/>
        </w:rPr>
      </w:pPr>
    </w:p>
    <w:p w:rsidR="00863100" w:rsidRPr="00863100" w:rsidRDefault="00C369F9">
      <w:pPr>
        <w:pStyle w:val="TableofFigures"/>
        <w:tabs>
          <w:tab w:val="right" w:leader="dot" w:pos="9350"/>
        </w:tabs>
        <w:rPr>
          <w:rFonts w:ascii="Arial" w:eastAsiaTheme="minorEastAsia" w:hAnsi="Arial" w:cs="Arial"/>
          <w:noProof/>
          <w:sz w:val="21"/>
          <w:szCs w:val="21"/>
        </w:rPr>
      </w:pPr>
      <w:r w:rsidRPr="00F87011">
        <w:rPr>
          <w:rFonts w:ascii="Arial" w:hAnsi="Arial" w:cs="Arial"/>
          <w:sz w:val="21"/>
          <w:szCs w:val="21"/>
        </w:rPr>
        <w:fldChar w:fldCharType="begin"/>
      </w:r>
      <w:r w:rsidR="00102825" w:rsidRPr="00F87011">
        <w:rPr>
          <w:rFonts w:ascii="Arial" w:hAnsi="Arial" w:cs="Arial"/>
          <w:sz w:val="21"/>
          <w:szCs w:val="21"/>
        </w:rPr>
        <w:instrText xml:space="preserve"> TOC \h \z \t "Figure Style" \c </w:instrText>
      </w:r>
      <w:r w:rsidRPr="00F87011">
        <w:rPr>
          <w:rFonts w:ascii="Arial" w:hAnsi="Arial" w:cs="Arial"/>
          <w:sz w:val="21"/>
          <w:szCs w:val="21"/>
        </w:rPr>
        <w:fldChar w:fldCharType="separate"/>
      </w:r>
      <w:hyperlink w:anchor="_Toc343244651" w:history="1">
        <w:r w:rsidR="00863100" w:rsidRPr="00863100">
          <w:rPr>
            <w:rStyle w:val="Hyperlink"/>
            <w:rFonts w:ascii="Arial" w:hAnsi="Arial" w:cs="Arial"/>
            <w:noProof/>
            <w:sz w:val="21"/>
            <w:szCs w:val="21"/>
          </w:rPr>
          <w:t>Figure 1: Optimum System Reserve Margin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iii</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2" w:history="1">
        <w:r w:rsidR="00863100" w:rsidRPr="00863100">
          <w:rPr>
            <w:rStyle w:val="Hyperlink"/>
            <w:rFonts w:ascii="Arial" w:hAnsi="Arial" w:cs="Arial"/>
            <w:noProof/>
            <w:sz w:val="21"/>
            <w:szCs w:val="21"/>
          </w:rPr>
          <w:t>Figure 2: Market Purchases and EUE Cost Exposure Under Different Reserve Margin Targets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iv</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3" w:history="1">
        <w:r w:rsidR="00863100" w:rsidRPr="00863100">
          <w:rPr>
            <w:rStyle w:val="Hyperlink"/>
            <w:rFonts w:ascii="Arial" w:hAnsi="Arial" w:cs="Arial"/>
            <w:noProof/>
            <w:sz w:val="21"/>
            <w:szCs w:val="21"/>
          </w:rPr>
          <w:t>Figure I.1: Simulation Topology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4" w:history="1">
        <w:r w:rsidR="00863100" w:rsidRPr="00863100">
          <w:rPr>
            <w:rStyle w:val="Hyperlink"/>
            <w:rFonts w:ascii="Arial" w:hAnsi="Arial" w:cs="Arial"/>
            <w:noProof/>
            <w:sz w:val="21"/>
            <w:szCs w:val="21"/>
          </w:rPr>
          <w:t>Figure I.2: Scarcity Pricing Curve</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5" w:history="1">
        <w:r w:rsidR="00863100" w:rsidRPr="00863100">
          <w:rPr>
            <w:rStyle w:val="Hyperlink"/>
            <w:rFonts w:ascii="Arial" w:hAnsi="Arial" w:cs="Arial"/>
            <w:noProof/>
            <w:sz w:val="21"/>
            <w:szCs w:val="21"/>
          </w:rPr>
          <w:t>Figure I.3: Unplanned Outage Probability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7</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6" w:history="1">
        <w:r w:rsidR="00863100" w:rsidRPr="00863100">
          <w:rPr>
            <w:rStyle w:val="Hyperlink"/>
            <w:rFonts w:ascii="Arial" w:hAnsi="Arial" w:cs="Arial"/>
            <w:noProof/>
            <w:sz w:val="21"/>
            <w:szCs w:val="21"/>
          </w:rPr>
          <w:t>Figure I.4: Hydro Energy Availiability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13</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7" w:history="1">
        <w:r w:rsidR="00863100" w:rsidRPr="00863100">
          <w:rPr>
            <w:rStyle w:val="Hyperlink"/>
            <w:rFonts w:ascii="Arial" w:hAnsi="Arial" w:cs="Arial"/>
            <w:noProof/>
            <w:sz w:val="21"/>
            <w:szCs w:val="21"/>
          </w:rPr>
          <w:t>Figure I.5: Annual Scheduled Hydro Energies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14</w:t>
        </w:r>
        <w:r w:rsidRPr="00863100">
          <w:rPr>
            <w:rFonts w:ascii="Arial" w:hAnsi="Arial" w:cs="Arial"/>
            <w:noProof/>
            <w:webHidden/>
            <w:sz w:val="21"/>
            <w:szCs w:val="21"/>
          </w:rPr>
          <w:fldChar w:fldCharType="end"/>
        </w:r>
      </w:hyperlink>
    </w:p>
    <w:p w:rsidR="00863100" w:rsidRDefault="00C369F9">
      <w:pPr>
        <w:pStyle w:val="TableofFigures"/>
        <w:tabs>
          <w:tab w:val="right" w:leader="dot" w:pos="9350"/>
        </w:tabs>
        <w:rPr>
          <w:rFonts w:ascii="Arial" w:hAnsi="Arial" w:cs="Arial"/>
          <w:noProof/>
          <w:sz w:val="21"/>
          <w:szCs w:val="21"/>
        </w:rPr>
      </w:pPr>
      <w:hyperlink w:anchor="_Toc343244658" w:history="1">
        <w:r w:rsidR="00863100" w:rsidRPr="00863100">
          <w:rPr>
            <w:rStyle w:val="Hyperlink"/>
            <w:rFonts w:ascii="Arial" w:hAnsi="Arial" w:cs="Arial"/>
            <w:noProof/>
            <w:sz w:val="21"/>
            <w:szCs w:val="21"/>
          </w:rPr>
          <w:t>Figure I.6: Load Forecast Error Distribution Comparison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29</w:t>
        </w:r>
        <w:r w:rsidRPr="00863100">
          <w:rPr>
            <w:rFonts w:ascii="Arial" w:hAnsi="Arial" w:cs="Arial"/>
            <w:noProof/>
            <w:webHidden/>
            <w:sz w:val="21"/>
            <w:szCs w:val="21"/>
          </w:rPr>
          <w:fldChar w:fldCharType="end"/>
        </w:r>
      </w:hyperlink>
    </w:p>
    <w:p w:rsidR="006F688B" w:rsidRPr="00380A56" w:rsidRDefault="006F688B" w:rsidP="006F688B">
      <w:pPr>
        <w:rPr>
          <w:rStyle w:val="Hyperlink"/>
          <w:rFonts w:ascii="Arial" w:hAnsi="Arial" w:cs="Arial"/>
          <w:noProof/>
          <w:color w:val="000000" w:themeColor="text1"/>
          <w:sz w:val="21"/>
          <w:szCs w:val="21"/>
          <w:u w:val="none"/>
        </w:rPr>
      </w:pPr>
      <w:r w:rsidRPr="00380A56">
        <w:rPr>
          <w:rStyle w:val="Hyperlink"/>
          <w:rFonts w:ascii="Arial" w:hAnsi="Arial" w:cs="Arial"/>
          <w:noProof/>
          <w:color w:val="000000" w:themeColor="text1"/>
          <w:sz w:val="21"/>
          <w:szCs w:val="21"/>
          <w:u w:val="none"/>
        </w:rPr>
        <w:t>Figure I.7: Planned Outages…………………………</w:t>
      </w:r>
      <w:r>
        <w:rPr>
          <w:rStyle w:val="Hyperlink"/>
          <w:rFonts w:ascii="Arial" w:hAnsi="Arial" w:cs="Arial"/>
          <w:noProof/>
          <w:color w:val="000000" w:themeColor="text1"/>
          <w:sz w:val="21"/>
          <w:szCs w:val="21"/>
          <w:u w:val="none"/>
        </w:rPr>
        <w:t>………...</w:t>
      </w:r>
      <w:r w:rsidRPr="00380A56">
        <w:rPr>
          <w:rStyle w:val="Hyperlink"/>
          <w:rFonts w:ascii="Arial" w:hAnsi="Arial" w:cs="Arial"/>
          <w:noProof/>
          <w:color w:val="000000" w:themeColor="text1"/>
          <w:sz w:val="21"/>
          <w:szCs w:val="21"/>
          <w:u w:val="none"/>
        </w:rPr>
        <w:t>……………………………………………33</w:t>
      </w:r>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59" w:history="1">
        <w:r w:rsidR="00863100" w:rsidRPr="00863100">
          <w:rPr>
            <w:rStyle w:val="Hyperlink"/>
            <w:rFonts w:ascii="Arial" w:hAnsi="Arial" w:cs="Arial"/>
            <w:noProof/>
            <w:sz w:val="21"/>
            <w:szCs w:val="21"/>
          </w:rPr>
          <w:t>Figure II.1: Variable Calculation Formula</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_Toc343244659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37</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0" w:history="1">
        <w:r w:rsidR="00863100" w:rsidRPr="00863100">
          <w:rPr>
            <w:rStyle w:val="Hyperlink"/>
            <w:rFonts w:ascii="Arial" w:hAnsi="Arial" w:cs="Arial"/>
            <w:noProof/>
            <w:sz w:val="21"/>
            <w:szCs w:val="21"/>
          </w:rPr>
          <w:t>Figure III.1: Optimum System Planning Reserve Margin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40</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1" w:history="1">
        <w:r w:rsidR="00863100" w:rsidRPr="00863100">
          <w:rPr>
            <w:rStyle w:val="Hyperlink"/>
            <w:rFonts w:ascii="Arial" w:hAnsi="Arial" w:cs="Arial"/>
            <w:noProof/>
            <w:sz w:val="21"/>
            <w:szCs w:val="21"/>
          </w:rPr>
          <w:t>Figure III.2: Market Purchases and EUE Cost Exposure Under Different Reserve Margin Targets</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43</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2" w:history="1">
        <w:r w:rsidR="00863100" w:rsidRPr="00863100">
          <w:rPr>
            <w:rStyle w:val="Hyperlink"/>
            <w:rFonts w:ascii="Arial" w:hAnsi="Arial" w:cs="Arial"/>
            <w:noProof/>
            <w:sz w:val="21"/>
            <w:szCs w:val="21"/>
          </w:rPr>
          <w:t xml:space="preserve">Figure III.3: Market Purchases and EUE Cost Exposure Under Different Reserve Margin Targets:   </w:t>
        </w:r>
        <w:r w:rsidR="003E23E6">
          <w:rPr>
            <w:rStyle w:val="Hyperlink"/>
            <w:rFonts w:ascii="Arial" w:hAnsi="Arial" w:cs="Arial"/>
            <w:noProof/>
            <w:sz w:val="21"/>
            <w:szCs w:val="21"/>
          </w:rPr>
          <w:t xml:space="preserve">  </w:t>
        </w:r>
        <w:r w:rsidR="00863100">
          <w:rPr>
            <w:rStyle w:val="Hyperlink"/>
            <w:rFonts w:ascii="Arial" w:hAnsi="Arial" w:cs="Arial"/>
            <w:noProof/>
            <w:sz w:val="21"/>
            <w:szCs w:val="21"/>
          </w:rPr>
          <w:t xml:space="preserve"> </w:t>
        </w:r>
        <w:r w:rsidR="00863100" w:rsidRPr="003E23E6">
          <w:rPr>
            <w:rStyle w:val="Hyperlink"/>
            <w:rFonts w:ascii="Arial" w:hAnsi="Arial" w:cs="Arial"/>
            <w:noProof/>
            <w:color w:val="FFFFFF" w:themeColor="background1"/>
            <w:sz w:val="21"/>
            <w:szCs w:val="21"/>
          </w:rPr>
          <w:t xml:space="preserve">. .  </w:t>
        </w:r>
        <w:r w:rsidR="003E23E6">
          <w:rPr>
            <w:rStyle w:val="Hyperlink"/>
            <w:rFonts w:ascii="Arial" w:hAnsi="Arial" w:cs="Arial"/>
            <w:noProof/>
            <w:sz w:val="21"/>
            <w:szCs w:val="21"/>
          </w:rPr>
          <w:t xml:space="preserve">       </w:t>
        </w:r>
        <w:r w:rsidR="00863100" w:rsidRPr="00863100">
          <w:rPr>
            <w:rStyle w:val="Hyperlink"/>
            <w:rFonts w:ascii="Arial" w:hAnsi="Arial" w:cs="Arial"/>
            <w:noProof/>
            <w:sz w:val="21"/>
            <w:szCs w:val="21"/>
          </w:rPr>
          <w:t>Top 10%</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_Toc343244662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44</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3" w:history="1">
        <w:r w:rsidR="00863100" w:rsidRPr="00863100">
          <w:rPr>
            <w:rStyle w:val="Hyperlink"/>
            <w:rFonts w:ascii="Arial" w:hAnsi="Arial" w:cs="Arial"/>
            <w:noProof/>
            <w:sz w:val="21"/>
            <w:szCs w:val="21"/>
          </w:rPr>
          <w:t>Figure III.4: Capacity Cost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_Toc343244663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46</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4" w:history="1">
        <w:r w:rsidR="00863100" w:rsidRPr="00863100">
          <w:rPr>
            <w:rStyle w:val="Hyperlink"/>
            <w:rFonts w:ascii="Arial" w:hAnsi="Arial" w:cs="Arial"/>
            <w:noProof/>
            <w:sz w:val="21"/>
            <w:szCs w:val="21"/>
          </w:rPr>
          <w:t>Figure III.5: Expected Unserved Energy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_Toc343244664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47</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5" w:history="1">
        <w:r w:rsidR="00863100" w:rsidRPr="00863100">
          <w:rPr>
            <w:rStyle w:val="Hyperlink"/>
            <w:rFonts w:ascii="Arial" w:hAnsi="Arial" w:cs="Arial"/>
            <w:noProof/>
            <w:sz w:val="21"/>
            <w:szCs w:val="21"/>
          </w:rPr>
          <w:t>Figure III.6: Loss of Load Equivalent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_Toc343244665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48</w:t>
        </w:r>
        <w:r w:rsidRPr="00863100">
          <w:rPr>
            <w:rFonts w:ascii="Arial" w:hAnsi="Arial" w:cs="Arial"/>
            <w:noProof/>
            <w:webHidden/>
            <w:sz w:val="21"/>
            <w:szCs w:val="21"/>
          </w:rPr>
          <w:fldChar w:fldCharType="end"/>
        </w:r>
      </w:hyperlink>
      <w:bookmarkStart w:id="13" w:name="_GoBack"/>
      <w:bookmarkEnd w:id="13"/>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6" w:history="1">
        <w:r w:rsidR="00863100" w:rsidRPr="00863100">
          <w:rPr>
            <w:rStyle w:val="Hyperlink"/>
            <w:rFonts w:ascii="Arial" w:hAnsi="Arial" w:cs="Arial"/>
            <w:noProof/>
            <w:sz w:val="21"/>
            <w:szCs w:val="21"/>
          </w:rPr>
          <w:t>Figure III.7: Expected Unserved Energy Cost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_Toc343244666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48</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7" w:history="1">
        <w:r w:rsidR="00863100" w:rsidRPr="00863100">
          <w:rPr>
            <w:rStyle w:val="Hyperlink"/>
            <w:rFonts w:ascii="Arial" w:hAnsi="Arial" w:cs="Arial"/>
            <w:noProof/>
            <w:sz w:val="21"/>
            <w:szCs w:val="21"/>
          </w:rPr>
          <w:t>Figure III.8: Purchase Energy</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_Toc343244667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49</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8" w:history="1">
        <w:r w:rsidR="00863100" w:rsidRPr="00863100">
          <w:rPr>
            <w:rStyle w:val="Hyperlink"/>
            <w:rFonts w:ascii="Arial" w:hAnsi="Arial" w:cs="Arial"/>
            <w:noProof/>
            <w:sz w:val="21"/>
            <w:szCs w:val="21"/>
          </w:rPr>
          <w:t>Figure III.9: Purchase Energy Cost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_Toc343244668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50</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69" w:history="1">
        <w:r w:rsidR="00863100" w:rsidRPr="00863100">
          <w:rPr>
            <w:rStyle w:val="Hyperlink"/>
            <w:rFonts w:ascii="Arial" w:hAnsi="Arial" w:cs="Arial"/>
            <w:noProof/>
            <w:sz w:val="21"/>
            <w:szCs w:val="21"/>
          </w:rPr>
          <w:t>Figure IV.1: Reserve Margin as a Function of Capacity Cost</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_Toc343244669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52</w:t>
        </w:r>
        <w:r w:rsidRPr="00863100">
          <w:rPr>
            <w:rFonts w:ascii="Arial" w:hAnsi="Arial" w:cs="Arial"/>
            <w:noProof/>
            <w:webHidden/>
            <w:sz w:val="21"/>
            <w:szCs w:val="21"/>
          </w:rPr>
          <w:fldChar w:fldCharType="end"/>
        </w:r>
      </w:hyperlink>
    </w:p>
    <w:p w:rsidR="00863100" w:rsidRPr="00863100" w:rsidRDefault="00C369F9">
      <w:pPr>
        <w:pStyle w:val="TableofFigures"/>
        <w:tabs>
          <w:tab w:val="right" w:leader="dot" w:pos="9350"/>
        </w:tabs>
        <w:rPr>
          <w:rFonts w:ascii="Arial" w:eastAsiaTheme="minorEastAsia" w:hAnsi="Arial" w:cs="Arial"/>
          <w:noProof/>
          <w:sz w:val="21"/>
          <w:szCs w:val="21"/>
        </w:rPr>
      </w:pPr>
      <w:hyperlink w:anchor="_Toc343244670" w:history="1">
        <w:r w:rsidR="00863100" w:rsidRPr="00863100">
          <w:rPr>
            <w:rStyle w:val="Hyperlink"/>
            <w:rFonts w:ascii="Arial" w:hAnsi="Arial" w:cs="Arial"/>
            <w:noProof/>
            <w:sz w:val="21"/>
            <w:szCs w:val="21"/>
          </w:rPr>
          <w:t>Figure V.1: Optimum System Planning Reserve Margin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_Toc343244670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54</w:t>
        </w:r>
        <w:r w:rsidRPr="00863100">
          <w:rPr>
            <w:rFonts w:ascii="Arial" w:hAnsi="Arial" w:cs="Arial"/>
            <w:noProof/>
            <w:webHidden/>
            <w:sz w:val="21"/>
            <w:szCs w:val="21"/>
          </w:rPr>
          <w:fldChar w:fldCharType="end"/>
        </w:r>
      </w:hyperlink>
    </w:p>
    <w:p w:rsidR="00863100" w:rsidRDefault="00C369F9">
      <w:pPr>
        <w:pStyle w:val="TableofFigures"/>
        <w:tabs>
          <w:tab w:val="right" w:leader="dot" w:pos="9350"/>
        </w:tabs>
        <w:rPr>
          <w:rFonts w:asciiTheme="minorHAnsi" w:eastAsiaTheme="minorEastAsia" w:hAnsiTheme="minorHAnsi" w:cstheme="minorBidi"/>
          <w:noProof/>
          <w:sz w:val="22"/>
          <w:szCs w:val="22"/>
        </w:rPr>
      </w:pPr>
      <w:hyperlink w:anchor="_Toc343244671" w:history="1">
        <w:r w:rsidR="00863100" w:rsidRPr="00863100">
          <w:rPr>
            <w:rStyle w:val="Hyperlink"/>
            <w:rFonts w:ascii="Arial" w:hAnsi="Arial" w:cs="Arial"/>
            <w:noProof/>
            <w:sz w:val="21"/>
            <w:szCs w:val="21"/>
          </w:rPr>
          <w:t>Figure V.2: Economic Components of Reserve Margin</w:t>
        </w:r>
        <w:r w:rsidR="00863100" w:rsidRPr="00863100">
          <w:rPr>
            <w:rFonts w:ascii="Arial" w:hAnsi="Arial" w:cs="Arial"/>
            <w:noProof/>
            <w:webHidden/>
            <w:sz w:val="21"/>
            <w:szCs w:val="21"/>
          </w:rPr>
          <w:tab/>
        </w:r>
        <w:r w:rsidRPr="00863100">
          <w:rPr>
            <w:rFonts w:ascii="Arial" w:hAnsi="Arial" w:cs="Arial"/>
            <w:noProof/>
            <w:webHidden/>
            <w:sz w:val="21"/>
            <w:szCs w:val="21"/>
          </w:rPr>
          <w:fldChar w:fldCharType="begin"/>
        </w:r>
        <w:r w:rsidR="00863100" w:rsidRPr="00863100">
          <w:rPr>
            <w:rFonts w:ascii="Arial" w:hAnsi="Arial" w:cs="Arial"/>
            <w:noProof/>
            <w:webHidden/>
            <w:sz w:val="21"/>
            <w:szCs w:val="21"/>
          </w:rPr>
          <w:instrText xml:space="preserve"> PAGEREF _Toc343244671 \h </w:instrText>
        </w:r>
        <w:r w:rsidRPr="00863100">
          <w:rPr>
            <w:rFonts w:ascii="Arial" w:hAnsi="Arial" w:cs="Arial"/>
            <w:noProof/>
            <w:webHidden/>
            <w:sz w:val="21"/>
            <w:szCs w:val="21"/>
          </w:rPr>
        </w:r>
        <w:r w:rsidRPr="00863100">
          <w:rPr>
            <w:rFonts w:ascii="Arial" w:hAnsi="Arial" w:cs="Arial"/>
            <w:noProof/>
            <w:webHidden/>
            <w:sz w:val="21"/>
            <w:szCs w:val="21"/>
          </w:rPr>
          <w:fldChar w:fldCharType="separate"/>
        </w:r>
        <w:r w:rsidR="00D25204">
          <w:rPr>
            <w:rFonts w:ascii="Arial" w:hAnsi="Arial" w:cs="Arial"/>
            <w:noProof/>
            <w:webHidden/>
            <w:sz w:val="21"/>
            <w:szCs w:val="21"/>
          </w:rPr>
          <w:t>55</w:t>
        </w:r>
        <w:r w:rsidRPr="00863100">
          <w:rPr>
            <w:rFonts w:ascii="Arial" w:hAnsi="Arial" w:cs="Arial"/>
            <w:noProof/>
            <w:webHidden/>
            <w:sz w:val="21"/>
            <w:szCs w:val="21"/>
          </w:rPr>
          <w:fldChar w:fldCharType="end"/>
        </w:r>
      </w:hyperlink>
    </w:p>
    <w:p w:rsidR="00863100" w:rsidRDefault="00863100">
      <w:pPr>
        <w:pStyle w:val="TableofFigures"/>
        <w:tabs>
          <w:tab w:val="right" w:leader="dot" w:pos="9350"/>
        </w:tabs>
        <w:rPr>
          <w:rFonts w:asciiTheme="minorHAnsi" w:eastAsiaTheme="minorEastAsia" w:hAnsiTheme="minorHAnsi" w:cstheme="minorBidi"/>
          <w:noProof/>
          <w:sz w:val="22"/>
          <w:szCs w:val="22"/>
        </w:rPr>
      </w:pPr>
    </w:p>
    <w:p w:rsidR="006B0F2D" w:rsidRDefault="00C369F9" w:rsidP="000536B0">
      <w:pPr>
        <w:keepNext/>
        <w:jc w:val="both"/>
        <w:rPr>
          <w:rFonts w:ascii="Arial" w:hAnsi="Arial" w:cs="Arial"/>
        </w:rPr>
      </w:pPr>
      <w:r w:rsidRPr="00F87011">
        <w:rPr>
          <w:rFonts w:ascii="Arial" w:hAnsi="Arial" w:cs="Arial"/>
          <w:sz w:val="21"/>
          <w:szCs w:val="21"/>
        </w:rPr>
        <w:fldChar w:fldCharType="end"/>
      </w:r>
    </w:p>
    <w:p w:rsidR="00002575" w:rsidRPr="00023A88" w:rsidRDefault="00002575" w:rsidP="000536B0">
      <w:pPr>
        <w:keepNext/>
        <w:jc w:val="both"/>
        <w:rPr>
          <w:rFonts w:ascii="Arial" w:hAnsi="Arial" w:cs="Arial"/>
        </w:rPr>
        <w:sectPr w:rsidR="00002575" w:rsidRPr="00023A88" w:rsidSect="00995314">
          <w:footerReference w:type="first" r:id="rId17"/>
          <w:pgSz w:w="12240" w:h="15840" w:code="1"/>
          <w:pgMar w:top="1800" w:right="1440" w:bottom="1800" w:left="1440" w:header="720" w:footer="720" w:gutter="0"/>
          <w:pgNumType w:fmt="lowerRoman" w:start="1"/>
          <w:cols w:space="720" w:equalWidth="0">
            <w:col w:w="9360" w:space="720"/>
          </w:cols>
          <w:titlePg/>
        </w:sectPr>
      </w:pPr>
    </w:p>
    <w:p w:rsidR="004C2FA2" w:rsidRPr="00023A88" w:rsidRDefault="004C2FA2" w:rsidP="000728AD">
      <w:pPr>
        <w:pStyle w:val="Heading1"/>
        <w:pageBreakBefore/>
        <w:spacing w:line="360" w:lineRule="auto"/>
        <w:jc w:val="both"/>
        <w:rPr>
          <w:rFonts w:ascii="Arial" w:hAnsi="Arial" w:cs="Arial"/>
          <w:sz w:val="21"/>
          <w:szCs w:val="21"/>
        </w:rPr>
      </w:pPr>
      <w:bookmarkStart w:id="14" w:name="_Toc222110673"/>
      <w:bookmarkStart w:id="15" w:name="_Toc343244481"/>
      <w:r w:rsidRPr="00023A88">
        <w:rPr>
          <w:rFonts w:ascii="Arial" w:hAnsi="Arial" w:cs="Arial"/>
          <w:sz w:val="21"/>
          <w:szCs w:val="21"/>
        </w:rPr>
        <w:t>I.  ASSUMPTIONS</w:t>
      </w:r>
      <w:bookmarkEnd w:id="14"/>
      <w:bookmarkEnd w:id="15"/>
    </w:p>
    <w:p w:rsidR="004C2FA2" w:rsidRPr="00023A88" w:rsidRDefault="004C2FA2" w:rsidP="00C73F4A">
      <w:pPr>
        <w:spacing w:line="360" w:lineRule="auto"/>
        <w:jc w:val="both"/>
        <w:rPr>
          <w:rFonts w:ascii="Arial" w:hAnsi="Arial" w:cs="Arial"/>
          <w:sz w:val="21"/>
          <w:szCs w:val="21"/>
        </w:rPr>
      </w:pPr>
    </w:p>
    <w:p w:rsidR="004C2FA2" w:rsidRPr="00023A88" w:rsidRDefault="004C2FA2" w:rsidP="00C73F4A">
      <w:pPr>
        <w:spacing w:line="360" w:lineRule="auto"/>
        <w:jc w:val="both"/>
        <w:rPr>
          <w:rFonts w:ascii="Arial" w:hAnsi="Arial" w:cs="Arial"/>
          <w:sz w:val="21"/>
          <w:szCs w:val="21"/>
        </w:rPr>
      </w:pPr>
      <w:r w:rsidRPr="00023A88">
        <w:rPr>
          <w:rFonts w:ascii="Arial" w:hAnsi="Arial" w:cs="Arial"/>
          <w:sz w:val="21"/>
          <w:szCs w:val="21"/>
        </w:rPr>
        <w:t xml:space="preserve">The following sections of this report (A - </w:t>
      </w:r>
      <w:r w:rsidR="00816D8C">
        <w:rPr>
          <w:rFonts w:ascii="Arial" w:hAnsi="Arial" w:cs="Arial"/>
          <w:sz w:val="21"/>
          <w:szCs w:val="21"/>
        </w:rPr>
        <w:t>S</w:t>
      </w:r>
      <w:r w:rsidRPr="00023A88">
        <w:rPr>
          <w:rFonts w:ascii="Arial" w:hAnsi="Arial" w:cs="Arial"/>
          <w:sz w:val="21"/>
          <w:szCs w:val="21"/>
        </w:rPr>
        <w:t>) provide detailed discussions related to the input assumptions associ</w:t>
      </w:r>
      <w:r w:rsidR="000725DD" w:rsidRPr="00023A88">
        <w:rPr>
          <w:rFonts w:ascii="Arial" w:hAnsi="Arial" w:cs="Arial"/>
          <w:sz w:val="21"/>
          <w:szCs w:val="21"/>
        </w:rPr>
        <w:t xml:space="preserve">ated with </w:t>
      </w:r>
      <w:r w:rsidR="00CB3502">
        <w:rPr>
          <w:rFonts w:ascii="Arial" w:hAnsi="Arial" w:cs="Arial"/>
          <w:sz w:val="21"/>
          <w:szCs w:val="21"/>
        </w:rPr>
        <w:t xml:space="preserve">the </w:t>
      </w:r>
      <w:r w:rsidR="000725DD" w:rsidRPr="00023A88">
        <w:rPr>
          <w:rFonts w:ascii="Arial" w:hAnsi="Arial" w:cs="Arial"/>
          <w:sz w:val="21"/>
          <w:szCs w:val="21"/>
        </w:rPr>
        <w:t>review of Southern Electric System (“S</w:t>
      </w:r>
      <w:r w:rsidRPr="00023A88">
        <w:rPr>
          <w:rFonts w:ascii="Arial" w:hAnsi="Arial" w:cs="Arial"/>
          <w:sz w:val="21"/>
          <w:szCs w:val="21"/>
        </w:rPr>
        <w:t>ystem”) generation reliability.  These discussions include the following:</w:t>
      </w:r>
    </w:p>
    <w:p w:rsidR="004C2FA2" w:rsidRPr="00023A88" w:rsidRDefault="004C2FA2" w:rsidP="00C73F4A">
      <w:pPr>
        <w:spacing w:line="360" w:lineRule="auto"/>
        <w:jc w:val="both"/>
        <w:rPr>
          <w:rFonts w:ascii="Arial" w:hAnsi="Arial" w:cs="Arial"/>
          <w:sz w:val="21"/>
          <w:szCs w:val="21"/>
        </w:rPr>
      </w:pPr>
    </w:p>
    <w:p w:rsidR="004C2FA2" w:rsidRPr="00023A88" w:rsidRDefault="004C2FA2" w:rsidP="00C73F4A">
      <w:pPr>
        <w:numPr>
          <w:ilvl w:val="0"/>
          <w:numId w:val="1"/>
        </w:numPr>
        <w:spacing w:line="360" w:lineRule="auto"/>
        <w:jc w:val="both"/>
        <w:rPr>
          <w:rFonts w:ascii="Arial" w:hAnsi="Arial" w:cs="Arial"/>
          <w:sz w:val="21"/>
          <w:szCs w:val="21"/>
        </w:rPr>
      </w:pPr>
      <w:r w:rsidRPr="00023A88">
        <w:rPr>
          <w:rFonts w:ascii="Arial" w:hAnsi="Arial" w:cs="Arial"/>
          <w:sz w:val="21"/>
          <w:szCs w:val="21"/>
        </w:rPr>
        <w:t>an overview of the simulation model used</w:t>
      </w:r>
    </w:p>
    <w:p w:rsidR="004C2FA2" w:rsidRPr="00023A88" w:rsidRDefault="004C2FA2" w:rsidP="00C73F4A">
      <w:pPr>
        <w:numPr>
          <w:ilvl w:val="0"/>
          <w:numId w:val="1"/>
        </w:numPr>
        <w:spacing w:line="360" w:lineRule="auto"/>
        <w:jc w:val="both"/>
        <w:rPr>
          <w:rFonts w:ascii="Arial" w:hAnsi="Arial" w:cs="Arial"/>
          <w:sz w:val="21"/>
          <w:szCs w:val="21"/>
        </w:rPr>
      </w:pPr>
      <w:r w:rsidRPr="00023A88">
        <w:rPr>
          <w:rFonts w:ascii="Arial" w:hAnsi="Arial" w:cs="Arial"/>
          <w:sz w:val="21"/>
          <w:szCs w:val="21"/>
        </w:rPr>
        <w:t>the representation of the performance of generating resources including hydro, steam</w:t>
      </w:r>
      <w:r w:rsidR="00CB3502">
        <w:rPr>
          <w:rFonts w:ascii="Arial" w:hAnsi="Arial" w:cs="Arial"/>
          <w:sz w:val="21"/>
          <w:szCs w:val="21"/>
        </w:rPr>
        <w:t>,</w:t>
      </w:r>
      <w:r w:rsidRPr="00023A88">
        <w:rPr>
          <w:rFonts w:ascii="Arial" w:hAnsi="Arial" w:cs="Arial"/>
          <w:sz w:val="21"/>
          <w:szCs w:val="21"/>
        </w:rPr>
        <w:t xml:space="preserve"> and peaking units</w:t>
      </w:r>
      <w:r w:rsidR="00CB3502">
        <w:rPr>
          <w:rFonts w:ascii="Arial" w:hAnsi="Arial" w:cs="Arial"/>
          <w:sz w:val="21"/>
          <w:szCs w:val="21"/>
        </w:rPr>
        <w:t>,</w:t>
      </w:r>
      <w:r w:rsidRPr="00023A88">
        <w:rPr>
          <w:rFonts w:ascii="Arial" w:hAnsi="Arial" w:cs="Arial"/>
          <w:sz w:val="21"/>
          <w:szCs w:val="21"/>
        </w:rPr>
        <w:t xml:space="preserve"> as well as load management and power purchase performance</w:t>
      </w:r>
    </w:p>
    <w:p w:rsidR="004C2FA2" w:rsidRPr="00023A88" w:rsidRDefault="004C2FA2" w:rsidP="00C73F4A">
      <w:pPr>
        <w:numPr>
          <w:ilvl w:val="0"/>
          <w:numId w:val="1"/>
        </w:numPr>
        <w:spacing w:line="360" w:lineRule="auto"/>
        <w:jc w:val="both"/>
        <w:rPr>
          <w:rFonts w:ascii="Arial" w:hAnsi="Arial" w:cs="Arial"/>
          <w:sz w:val="21"/>
          <w:szCs w:val="21"/>
        </w:rPr>
      </w:pPr>
      <w:r w:rsidRPr="00023A88">
        <w:rPr>
          <w:rFonts w:ascii="Arial" w:hAnsi="Arial" w:cs="Arial"/>
          <w:sz w:val="21"/>
          <w:szCs w:val="21"/>
        </w:rPr>
        <w:t>the development of  load representation adjusted for weather variations</w:t>
      </w:r>
    </w:p>
    <w:p w:rsidR="004C2FA2" w:rsidRPr="00023A88" w:rsidRDefault="004C2FA2" w:rsidP="00C73F4A">
      <w:pPr>
        <w:numPr>
          <w:ilvl w:val="0"/>
          <w:numId w:val="1"/>
        </w:numPr>
        <w:spacing w:line="360" w:lineRule="auto"/>
        <w:jc w:val="both"/>
        <w:rPr>
          <w:rFonts w:ascii="Arial" w:hAnsi="Arial" w:cs="Arial"/>
          <w:sz w:val="21"/>
          <w:szCs w:val="21"/>
        </w:rPr>
      </w:pPr>
      <w:r w:rsidRPr="00023A88">
        <w:rPr>
          <w:rFonts w:ascii="Arial" w:hAnsi="Arial" w:cs="Arial"/>
          <w:sz w:val="21"/>
          <w:szCs w:val="21"/>
        </w:rPr>
        <w:t xml:space="preserve">the applicable </w:t>
      </w:r>
      <w:r w:rsidR="00990CF9">
        <w:rPr>
          <w:rFonts w:ascii="Arial" w:hAnsi="Arial" w:cs="Arial"/>
          <w:sz w:val="21"/>
          <w:szCs w:val="21"/>
        </w:rPr>
        <w:t>weather/hydro dataset</w:t>
      </w:r>
    </w:p>
    <w:p w:rsidR="004C2FA2" w:rsidRDefault="004C2FA2" w:rsidP="00C73F4A">
      <w:pPr>
        <w:numPr>
          <w:ilvl w:val="0"/>
          <w:numId w:val="1"/>
        </w:numPr>
        <w:spacing w:line="360" w:lineRule="auto"/>
        <w:jc w:val="both"/>
        <w:rPr>
          <w:rFonts w:ascii="Arial" w:hAnsi="Arial" w:cs="Arial"/>
          <w:sz w:val="21"/>
          <w:szCs w:val="21"/>
        </w:rPr>
      </w:pPr>
      <w:r w:rsidRPr="00023A88">
        <w:rPr>
          <w:rFonts w:ascii="Arial" w:hAnsi="Arial" w:cs="Arial"/>
          <w:sz w:val="21"/>
          <w:szCs w:val="21"/>
        </w:rPr>
        <w:t>appropriate costs to be utiliz</w:t>
      </w:r>
      <w:r w:rsidR="000725DD" w:rsidRPr="00023A88">
        <w:rPr>
          <w:rFonts w:ascii="Arial" w:hAnsi="Arial" w:cs="Arial"/>
          <w:sz w:val="21"/>
          <w:szCs w:val="21"/>
        </w:rPr>
        <w:t>ed in the economic analyses of S</w:t>
      </w:r>
      <w:r w:rsidRPr="00023A88">
        <w:rPr>
          <w:rFonts w:ascii="Arial" w:hAnsi="Arial" w:cs="Arial"/>
          <w:sz w:val="21"/>
          <w:szCs w:val="21"/>
        </w:rPr>
        <w:t>ystem generation reliability</w:t>
      </w:r>
      <w:r w:rsidR="00CD643B">
        <w:rPr>
          <w:rFonts w:ascii="Arial" w:hAnsi="Arial" w:cs="Arial"/>
          <w:sz w:val="21"/>
          <w:szCs w:val="21"/>
        </w:rPr>
        <w:t>.</w:t>
      </w:r>
    </w:p>
    <w:p w:rsidR="005B5E61" w:rsidRPr="00023A88" w:rsidRDefault="005B5E61" w:rsidP="00C73F4A">
      <w:pPr>
        <w:spacing w:line="360" w:lineRule="auto"/>
        <w:jc w:val="both"/>
        <w:rPr>
          <w:rFonts w:ascii="Arial" w:hAnsi="Arial" w:cs="Arial"/>
          <w:sz w:val="21"/>
          <w:szCs w:val="21"/>
        </w:rPr>
      </w:pPr>
    </w:p>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6" w:name="_Toc222110674"/>
      <w:bookmarkStart w:id="17" w:name="_Toc343244482"/>
      <w:r w:rsidRPr="00023A88">
        <w:rPr>
          <w:rFonts w:ascii="Arial" w:hAnsi="Arial" w:cs="Arial"/>
          <w:bCs/>
          <w:sz w:val="21"/>
          <w:szCs w:val="21"/>
        </w:rPr>
        <w:t>Reliability Simulation Model</w:t>
      </w:r>
      <w:bookmarkEnd w:id="16"/>
      <w:bookmarkEnd w:id="17"/>
    </w:p>
    <w:p w:rsidR="004C2FA2" w:rsidRPr="00023A88" w:rsidRDefault="004C2FA2" w:rsidP="000728AD">
      <w:pPr>
        <w:keepNext/>
        <w:spacing w:line="360" w:lineRule="auto"/>
        <w:jc w:val="both"/>
        <w:rPr>
          <w:rFonts w:ascii="Arial" w:hAnsi="Arial" w:cs="Arial"/>
          <w:sz w:val="21"/>
          <w:szCs w:val="21"/>
        </w:rPr>
      </w:pPr>
    </w:p>
    <w:p w:rsidR="004C2FA2" w:rsidRPr="00023A88" w:rsidRDefault="004C2FA2" w:rsidP="000728AD">
      <w:pPr>
        <w:keepNext/>
        <w:spacing w:line="360" w:lineRule="auto"/>
        <w:jc w:val="both"/>
        <w:rPr>
          <w:rFonts w:ascii="Arial" w:hAnsi="Arial" w:cs="Arial"/>
          <w:sz w:val="21"/>
          <w:szCs w:val="21"/>
        </w:rPr>
      </w:pPr>
      <w:r w:rsidRPr="00023A88">
        <w:rPr>
          <w:rFonts w:ascii="Arial" w:hAnsi="Arial" w:cs="Arial"/>
          <w:sz w:val="21"/>
          <w:szCs w:val="21"/>
        </w:rPr>
        <w:t xml:space="preserve">The </w:t>
      </w:r>
      <w:r w:rsidR="00236CA7" w:rsidRPr="00023A88">
        <w:rPr>
          <w:rFonts w:ascii="Arial" w:hAnsi="Arial" w:cs="Arial"/>
          <w:sz w:val="21"/>
          <w:szCs w:val="21"/>
        </w:rPr>
        <w:t xml:space="preserve">Strategic Energy and Risk Valuation </w:t>
      </w:r>
      <w:r w:rsidR="00867D08" w:rsidRPr="00023A88">
        <w:rPr>
          <w:rFonts w:ascii="Arial" w:hAnsi="Arial" w:cs="Arial"/>
          <w:sz w:val="21"/>
          <w:szCs w:val="21"/>
        </w:rPr>
        <w:t xml:space="preserve">Model </w:t>
      </w:r>
      <w:r w:rsidR="00236CA7" w:rsidRPr="00023A88">
        <w:rPr>
          <w:rFonts w:ascii="Arial" w:hAnsi="Arial" w:cs="Arial"/>
          <w:sz w:val="21"/>
          <w:szCs w:val="21"/>
        </w:rPr>
        <w:t>(SERVM)</w:t>
      </w:r>
      <w:r w:rsidRPr="00023A88">
        <w:rPr>
          <w:rFonts w:ascii="Arial" w:hAnsi="Arial" w:cs="Arial"/>
          <w:sz w:val="21"/>
          <w:szCs w:val="21"/>
        </w:rPr>
        <w:t xml:space="preserve"> was used to determine </w:t>
      </w:r>
      <w:r w:rsidR="003D55D5">
        <w:rPr>
          <w:rFonts w:ascii="Arial" w:hAnsi="Arial" w:cs="Arial"/>
          <w:sz w:val="21"/>
          <w:szCs w:val="21"/>
        </w:rPr>
        <w:t>EUE</w:t>
      </w:r>
      <w:r w:rsidR="00867D08" w:rsidRPr="00023A88">
        <w:rPr>
          <w:rFonts w:ascii="Arial" w:hAnsi="Arial" w:cs="Arial"/>
          <w:sz w:val="21"/>
          <w:szCs w:val="21"/>
        </w:rPr>
        <w:t xml:space="preserve"> and reliability</w:t>
      </w:r>
      <w:r w:rsidR="00A143E5">
        <w:rPr>
          <w:rFonts w:ascii="Arial" w:hAnsi="Arial" w:cs="Arial"/>
          <w:sz w:val="21"/>
          <w:szCs w:val="21"/>
        </w:rPr>
        <w:t xml:space="preserve"> and</w:t>
      </w:r>
      <w:r w:rsidR="00867D08" w:rsidRPr="00023A88">
        <w:rPr>
          <w:rFonts w:ascii="Arial" w:hAnsi="Arial" w:cs="Arial"/>
          <w:sz w:val="21"/>
          <w:szCs w:val="21"/>
        </w:rPr>
        <w:t xml:space="preserve"> </w:t>
      </w:r>
      <w:r w:rsidR="00A143E5">
        <w:rPr>
          <w:rFonts w:ascii="Arial" w:hAnsi="Arial" w:cs="Arial"/>
          <w:sz w:val="21"/>
          <w:szCs w:val="21"/>
        </w:rPr>
        <w:t xml:space="preserve">emergency </w:t>
      </w:r>
      <w:r w:rsidR="00282D39">
        <w:rPr>
          <w:rFonts w:ascii="Arial" w:hAnsi="Arial" w:cs="Arial"/>
          <w:sz w:val="21"/>
          <w:szCs w:val="21"/>
        </w:rPr>
        <w:t>purchases</w:t>
      </w:r>
      <w:r w:rsidRPr="00023A88">
        <w:rPr>
          <w:rFonts w:ascii="Arial" w:hAnsi="Arial" w:cs="Arial"/>
          <w:sz w:val="21"/>
          <w:szCs w:val="21"/>
        </w:rPr>
        <w:t xml:space="preserve">.  </w:t>
      </w:r>
    </w:p>
    <w:p w:rsidR="004C2FA2" w:rsidRPr="00023A88" w:rsidRDefault="004C2FA2" w:rsidP="00C73F4A">
      <w:pPr>
        <w:spacing w:line="360" w:lineRule="auto"/>
        <w:jc w:val="both"/>
        <w:rPr>
          <w:rFonts w:ascii="Arial" w:hAnsi="Arial" w:cs="Arial"/>
          <w:sz w:val="21"/>
          <w:szCs w:val="21"/>
        </w:rPr>
      </w:pPr>
    </w:p>
    <w:p w:rsidR="00282D39" w:rsidRDefault="00282D39" w:rsidP="00C73F4A">
      <w:pPr>
        <w:spacing w:line="360" w:lineRule="auto"/>
        <w:jc w:val="both"/>
        <w:rPr>
          <w:rFonts w:ascii="Arial" w:hAnsi="Arial" w:cs="Arial"/>
          <w:sz w:val="21"/>
          <w:szCs w:val="21"/>
        </w:rPr>
      </w:pPr>
      <w:r>
        <w:rPr>
          <w:rFonts w:ascii="Arial" w:hAnsi="Arial" w:cs="Arial"/>
          <w:sz w:val="21"/>
          <w:szCs w:val="21"/>
        </w:rPr>
        <w:t>SERVM</w:t>
      </w:r>
      <w:r w:rsidRPr="00023A88">
        <w:rPr>
          <w:rFonts w:ascii="Arial" w:hAnsi="Arial" w:cs="Arial"/>
          <w:sz w:val="21"/>
          <w:szCs w:val="21"/>
        </w:rPr>
        <w:t xml:space="preserve"> random</w:t>
      </w:r>
      <w:r>
        <w:rPr>
          <w:rFonts w:ascii="Arial" w:hAnsi="Arial" w:cs="Arial"/>
          <w:sz w:val="21"/>
          <w:szCs w:val="21"/>
        </w:rPr>
        <w:t>ly selects operating events from actual</w:t>
      </w:r>
      <w:r w:rsidRPr="00023A88">
        <w:rPr>
          <w:rFonts w:ascii="Arial" w:hAnsi="Arial" w:cs="Arial"/>
          <w:sz w:val="21"/>
          <w:szCs w:val="21"/>
        </w:rPr>
        <w:t xml:space="preserve"> </w:t>
      </w:r>
      <w:r>
        <w:rPr>
          <w:rFonts w:ascii="Arial" w:hAnsi="Arial" w:cs="Arial"/>
          <w:sz w:val="21"/>
          <w:szCs w:val="21"/>
        </w:rPr>
        <w:t>operating history</w:t>
      </w:r>
      <w:r w:rsidRPr="00023A88">
        <w:rPr>
          <w:rFonts w:ascii="Arial" w:hAnsi="Arial" w:cs="Arial"/>
          <w:sz w:val="21"/>
          <w:szCs w:val="21"/>
        </w:rPr>
        <w:t xml:space="preserve"> to determine generating unit availability.  For each </w:t>
      </w:r>
      <w:r>
        <w:rPr>
          <w:rFonts w:ascii="Arial" w:hAnsi="Arial" w:cs="Arial"/>
          <w:sz w:val="21"/>
          <w:szCs w:val="21"/>
        </w:rPr>
        <w:t xml:space="preserve">hour in each </w:t>
      </w:r>
      <w:r w:rsidRPr="00023A88">
        <w:rPr>
          <w:rFonts w:ascii="Arial" w:hAnsi="Arial" w:cs="Arial"/>
          <w:sz w:val="21"/>
          <w:szCs w:val="21"/>
        </w:rPr>
        <w:t xml:space="preserve">iteration, </w:t>
      </w:r>
      <w:r>
        <w:rPr>
          <w:rFonts w:ascii="Arial" w:hAnsi="Arial" w:cs="Arial"/>
          <w:sz w:val="21"/>
          <w:szCs w:val="21"/>
        </w:rPr>
        <w:t>each u</w:t>
      </w:r>
      <w:r w:rsidRPr="00023A88">
        <w:rPr>
          <w:rFonts w:ascii="Arial" w:hAnsi="Arial" w:cs="Arial"/>
          <w:sz w:val="21"/>
          <w:szCs w:val="21"/>
        </w:rPr>
        <w:t xml:space="preserve">nit </w:t>
      </w:r>
      <w:r>
        <w:rPr>
          <w:rFonts w:ascii="Arial" w:hAnsi="Arial" w:cs="Arial"/>
          <w:sz w:val="21"/>
          <w:szCs w:val="21"/>
        </w:rPr>
        <w:t>will either be</w:t>
      </w:r>
      <w:r w:rsidRPr="00023A88">
        <w:rPr>
          <w:rFonts w:ascii="Arial" w:hAnsi="Arial" w:cs="Arial"/>
          <w:sz w:val="21"/>
          <w:szCs w:val="21"/>
        </w:rPr>
        <w:t xml:space="preserve"> operating, </w:t>
      </w:r>
      <w:r>
        <w:rPr>
          <w:rFonts w:ascii="Arial" w:hAnsi="Arial" w:cs="Arial"/>
          <w:sz w:val="21"/>
          <w:szCs w:val="21"/>
        </w:rPr>
        <w:t xml:space="preserve">on reserve shutdown, </w:t>
      </w:r>
      <w:r w:rsidRPr="00023A88">
        <w:rPr>
          <w:rFonts w:ascii="Arial" w:hAnsi="Arial" w:cs="Arial"/>
          <w:sz w:val="21"/>
          <w:szCs w:val="21"/>
        </w:rPr>
        <w:t>partially failed, completely failed</w:t>
      </w:r>
      <w:r>
        <w:rPr>
          <w:rFonts w:ascii="Arial" w:hAnsi="Arial" w:cs="Arial"/>
          <w:sz w:val="21"/>
          <w:szCs w:val="21"/>
        </w:rPr>
        <w:t>,</w:t>
      </w:r>
      <w:r w:rsidRPr="00023A88">
        <w:rPr>
          <w:rFonts w:ascii="Arial" w:hAnsi="Arial" w:cs="Arial"/>
          <w:sz w:val="21"/>
          <w:szCs w:val="21"/>
        </w:rPr>
        <w:t xml:space="preserve"> </w:t>
      </w:r>
      <w:r>
        <w:rPr>
          <w:rFonts w:ascii="Arial" w:hAnsi="Arial" w:cs="Arial"/>
          <w:sz w:val="21"/>
          <w:szCs w:val="21"/>
        </w:rPr>
        <w:t xml:space="preserve">or on scheduled maintenance. The model calculates the total capacity online </w:t>
      </w:r>
      <w:r w:rsidRPr="00023A88">
        <w:rPr>
          <w:rFonts w:ascii="Arial" w:hAnsi="Arial" w:cs="Arial"/>
          <w:sz w:val="21"/>
          <w:szCs w:val="21"/>
        </w:rPr>
        <w:t xml:space="preserve">and </w:t>
      </w:r>
      <w:r>
        <w:rPr>
          <w:rFonts w:ascii="Arial" w:hAnsi="Arial" w:cs="Arial"/>
          <w:sz w:val="21"/>
          <w:szCs w:val="21"/>
        </w:rPr>
        <w:t xml:space="preserve">compares </w:t>
      </w:r>
      <w:r w:rsidR="00A143E5">
        <w:rPr>
          <w:rFonts w:ascii="Arial" w:hAnsi="Arial" w:cs="Arial"/>
          <w:sz w:val="21"/>
          <w:szCs w:val="21"/>
        </w:rPr>
        <w:t xml:space="preserve">it </w:t>
      </w:r>
      <w:r>
        <w:rPr>
          <w:rFonts w:ascii="Arial" w:hAnsi="Arial" w:cs="Arial"/>
          <w:sz w:val="21"/>
          <w:szCs w:val="21"/>
        </w:rPr>
        <w:t>to the load to calculate</w:t>
      </w:r>
      <w:r w:rsidRPr="00023A88">
        <w:rPr>
          <w:rFonts w:ascii="Arial" w:hAnsi="Arial" w:cs="Arial"/>
          <w:sz w:val="21"/>
          <w:szCs w:val="21"/>
        </w:rPr>
        <w:t xml:space="preserve"> associated EUE.  </w:t>
      </w:r>
      <w:r>
        <w:rPr>
          <w:rFonts w:ascii="Arial" w:hAnsi="Arial" w:cs="Arial"/>
          <w:sz w:val="21"/>
          <w:szCs w:val="21"/>
        </w:rPr>
        <w:t xml:space="preserve">Performing the unit status random draws for </w:t>
      </w:r>
      <w:r w:rsidR="00DE5D71">
        <w:rPr>
          <w:rFonts w:ascii="Arial" w:hAnsi="Arial" w:cs="Arial"/>
          <w:sz w:val="21"/>
          <w:szCs w:val="21"/>
        </w:rPr>
        <w:t xml:space="preserve">50 </w:t>
      </w:r>
      <w:r>
        <w:rPr>
          <w:rFonts w:ascii="Arial" w:hAnsi="Arial" w:cs="Arial"/>
          <w:sz w:val="21"/>
          <w:szCs w:val="21"/>
        </w:rPr>
        <w:t xml:space="preserve">iterations for each hour of the </w:t>
      </w:r>
      <w:r w:rsidR="00990CF9">
        <w:rPr>
          <w:rFonts w:ascii="Arial" w:hAnsi="Arial" w:cs="Arial"/>
          <w:sz w:val="21"/>
          <w:szCs w:val="21"/>
        </w:rPr>
        <w:t xml:space="preserve">dataset </w:t>
      </w:r>
      <w:r>
        <w:rPr>
          <w:rFonts w:ascii="Arial" w:hAnsi="Arial" w:cs="Arial"/>
          <w:sz w:val="21"/>
          <w:szCs w:val="21"/>
        </w:rPr>
        <w:t>results in average or expected case EUE</w:t>
      </w:r>
      <w:r w:rsidR="00E8606C">
        <w:rPr>
          <w:rFonts w:ascii="Arial" w:hAnsi="Arial" w:cs="Arial"/>
          <w:sz w:val="21"/>
          <w:szCs w:val="21"/>
        </w:rPr>
        <w:t xml:space="preserve">.  </w:t>
      </w:r>
      <w:r>
        <w:rPr>
          <w:rFonts w:ascii="Arial" w:hAnsi="Arial" w:cs="Arial"/>
          <w:sz w:val="21"/>
          <w:szCs w:val="21"/>
        </w:rPr>
        <w:t>The</w:t>
      </w:r>
      <w:r w:rsidR="00E8606C">
        <w:rPr>
          <w:rFonts w:ascii="Arial" w:hAnsi="Arial" w:cs="Arial"/>
          <w:sz w:val="21"/>
          <w:szCs w:val="21"/>
        </w:rPr>
        <w:t>se</w:t>
      </w:r>
      <w:r>
        <w:rPr>
          <w:rFonts w:ascii="Arial" w:hAnsi="Arial" w:cs="Arial"/>
          <w:sz w:val="21"/>
          <w:szCs w:val="21"/>
        </w:rPr>
        <w:t xml:space="preserve"> unit modeling</w:t>
      </w:r>
      <w:r w:rsidRPr="00023A88">
        <w:rPr>
          <w:rFonts w:ascii="Arial" w:hAnsi="Arial" w:cs="Arial"/>
          <w:sz w:val="21"/>
          <w:szCs w:val="21"/>
        </w:rPr>
        <w:t xml:space="preserve"> techniques are by far the best available for estimating system generation reliability</w:t>
      </w:r>
      <w:r>
        <w:rPr>
          <w:rFonts w:ascii="Arial" w:hAnsi="Arial" w:cs="Arial"/>
          <w:sz w:val="21"/>
          <w:szCs w:val="21"/>
        </w:rPr>
        <w:t>.</w:t>
      </w:r>
    </w:p>
    <w:p w:rsidR="00A57731" w:rsidRPr="00023A88" w:rsidRDefault="00A57731" w:rsidP="00C73F4A">
      <w:pPr>
        <w:spacing w:line="360" w:lineRule="auto"/>
        <w:jc w:val="both"/>
        <w:rPr>
          <w:rFonts w:ascii="Arial" w:hAnsi="Arial" w:cs="Arial"/>
          <w:sz w:val="21"/>
          <w:szCs w:val="21"/>
        </w:rPr>
      </w:pPr>
    </w:p>
    <w:p w:rsidR="00282D39" w:rsidRDefault="0039623C" w:rsidP="00282D39">
      <w:pPr>
        <w:spacing w:line="360" w:lineRule="auto"/>
        <w:jc w:val="both"/>
        <w:rPr>
          <w:rFonts w:ascii="Arial" w:hAnsi="Arial" w:cs="Arial"/>
          <w:sz w:val="21"/>
          <w:szCs w:val="21"/>
        </w:rPr>
      </w:pPr>
      <w:r w:rsidRPr="00023A88">
        <w:rPr>
          <w:rFonts w:ascii="Arial" w:hAnsi="Arial" w:cs="Arial"/>
          <w:sz w:val="21"/>
          <w:szCs w:val="21"/>
        </w:rPr>
        <w:t xml:space="preserve">There is, however, one important limitation to the model.  SERVM perfectly matches load and </w:t>
      </w:r>
      <w:r w:rsidR="00B2485C" w:rsidRPr="00023A88">
        <w:rPr>
          <w:rFonts w:ascii="Arial" w:hAnsi="Arial" w:cs="Arial"/>
          <w:sz w:val="21"/>
          <w:szCs w:val="21"/>
        </w:rPr>
        <w:t>generation, which</w:t>
      </w:r>
      <w:r w:rsidRPr="00023A88">
        <w:rPr>
          <w:rFonts w:ascii="Arial" w:hAnsi="Arial" w:cs="Arial"/>
          <w:sz w:val="21"/>
          <w:szCs w:val="21"/>
        </w:rPr>
        <w:t xml:space="preserve"> is impossible to do in the real world.  </w:t>
      </w:r>
      <w:r w:rsidR="00282D39">
        <w:rPr>
          <w:rFonts w:ascii="Arial" w:hAnsi="Arial" w:cs="Arial"/>
          <w:sz w:val="21"/>
          <w:szCs w:val="21"/>
        </w:rPr>
        <w:t>Every MW of load above the available capacity is calculated as EUE, but no adjustment is made for shedding more load than would actually be required</w:t>
      </w:r>
      <w:r w:rsidR="00AB023B" w:rsidRPr="00023A88">
        <w:rPr>
          <w:rFonts w:ascii="Arial" w:hAnsi="Arial" w:cs="Arial"/>
          <w:sz w:val="21"/>
          <w:szCs w:val="21"/>
        </w:rPr>
        <w:t xml:space="preserve">.  </w:t>
      </w:r>
      <w:r w:rsidR="00282D39">
        <w:rPr>
          <w:rFonts w:ascii="Arial" w:hAnsi="Arial" w:cs="Arial"/>
          <w:sz w:val="21"/>
          <w:szCs w:val="21"/>
        </w:rPr>
        <w:t>In actual practice, l</w:t>
      </w:r>
      <w:r w:rsidR="00282D39" w:rsidRPr="00023A88">
        <w:rPr>
          <w:rFonts w:ascii="Arial" w:hAnsi="Arial" w:cs="Arial"/>
          <w:sz w:val="21"/>
          <w:szCs w:val="21"/>
        </w:rPr>
        <w:t xml:space="preserve">oad would be curtailed in large blocks and would be off longer than necessary.  </w:t>
      </w:r>
      <w:r w:rsidR="007D5194">
        <w:rPr>
          <w:rFonts w:ascii="Arial" w:hAnsi="Arial" w:cs="Arial"/>
          <w:sz w:val="21"/>
          <w:szCs w:val="21"/>
        </w:rPr>
        <w:t>This limitation was partially offset by modeling an operating reserve target greater than the requirement.</w:t>
      </w:r>
      <w:r w:rsidR="007D5194" w:rsidRPr="00023A88" w:rsidDel="007D5194">
        <w:rPr>
          <w:rFonts w:ascii="Arial" w:hAnsi="Arial" w:cs="Arial"/>
          <w:sz w:val="21"/>
          <w:szCs w:val="21"/>
        </w:rPr>
        <w:t xml:space="preserve"> </w:t>
      </w:r>
    </w:p>
    <w:p w:rsidR="00995314" w:rsidRDefault="00995314" w:rsidP="00824181">
      <w:pPr>
        <w:spacing w:line="360" w:lineRule="auto"/>
        <w:jc w:val="both"/>
        <w:rPr>
          <w:rFonts w:ascii="Arial" w:hAnsi="Arial" w:cs="Arial"/>
          <w:sz w:val="21"/>
          <w:szCs w:val="21"/>
        </w:rPr>
      </w:pPr>
    </w:p>
    <w:p w:rsidR="00697CE5" w:rsidRDefault="007D5194" w:rsidP="00F87011">
      <w:pPr>
        <w:pStyle w:val="Heading2"/>
        <w:keepNext/>
        <w:numPr>
          <w:ilvl w:val="0"/>
          <w:numId w:val="42"/>
        </w:numPr>
        <w:spacing w:line="360" w:lineRule="auto"/>
        <w:ind w:hanging="1440"/>
        <w:jc w:val="both"/>
        <w:rPr>
          <w:rFonts w:ascii="Arial" w:hAnsi="Arial" w:cs="Arial"/>
          <w:bCs/>
          <w:sz w:val="21"/>
          <w:szCs w:val="21"/>
        </w:rPr>
      </w:pPr>
      <w:bookmarkStart w:id="18" w:name="_Toc343244483"/>
      <w:r w:rsidRPr="0036583E">
        <w:rPr>
          <w:rFonts w:ascii="Arial" w:hAnsi="Arial" w:cs="Arial"/>
          <w:bCs/>
          <w:sz w:val="21"/>
          <w:szCs w:val="21"/>
        </w:rPr>
        <w:t>Market Modeling</w:t>
      </w:r>
      <w:bookmarkEnd w:id="18"/>
    </w:p>
    <w:p w:rsidR="007D5194" w:rsidRDefault="007D5194"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 xml:space="preserve">One of the primary new components of SERVM that was utilized for this study was enhanced region modeling. Previous implementations of the model only allowed for simplified representations of each of </w:t>
      </w:r>
      <w:proofErr w:type="spellStart"/>
      <w:r>
        <w:rPr>
          <w:rFonts w:ascii="Arial" w:hAnsi="Arial" w:cs="Arial"/>
          <w:sz w:val="21"/>
          <w:szCs w:val="21"/>
        </w:rPr>
        <w:t>Southern’s</w:t>
      </w:r>
      <w:proofErr w:type="spellEnd"/>
      <w:r>
        <w:rPr>
          <w:rFonts w:ascii="Arial" w:hAnsi="Arial" w:cs="Arial"/>
          <w:sz w:val="21"/>
          <w:szCs w:val="21"/>
        </w:rPr>
        <w:t xml:space="preserve"> neighbors to determine the expected support that they could provide. The load for each neighbor was perfectly correlated with </w:t>
      </w:r>
      <w:proofErr w:type="spellStart"/>
      <w:r>
        <w:rPr>
          <w:rFonts w:ascii="Arial" w:hAnsi="Arial" w:cs="Arial"/>
          <w:sz w:val="21"/>
          <w:szCs w:val="21"/>
        </w:rPr>
        <w:t>Southern’s</w:t>
      </w:r>
      <w:proofErr w:type="spellEnd"/>
      <w:r>
        <w:rPr>
          <w:rFonts w:ascii="Arial" w:hAnsi="Arial" w:cs="Arial"/>
          <w:sz w:val="21"/>
          <w:szCs w:val="21"/>
        </w:rPr>
        <w:t xml:space="preserve"> load. When Southern Company was at peak, all neighbors were at their peak also. This tended to overstate unserved energy and reliability costs because neighbors were unable to provide support since their loads were peaking in the same hours. The updated model allows Southern to accurately account for expected support from neighbors based on historical load diversity. Each weather year modeled uses the actual historical temperature and related load diversity for each region. In addition to a simple view of neighbor loads, the previous version of SERVM only used generic units for neighbors. There was no differentiation in cost or operational flexibility, or outage characteristics for any unit. The new version simulates the actual operation of each unit for every neighbor in the same way that resources are modeled within Southern. Hydro, </w:t>
      </w:r>
      <w:r w:rsidR="00A7706C">
        <w:rPr>
          <w:rFonts w:ascii="Arial" w:hAnsi="Arial" w:cs="Arial"/>
          <w:sz w:val="21"/>
          <w:szCs w:val="21"/>
        </w:rPr>
        <w:t>CTs</w:t>
      </w:r>
      <w:r>
        <w:rPr>
          <w:rFonts w:ascii="Arial" w:hAnsi="Arial" w:cs="Arial"/>
          <w:sz w:val="21"/>
          <w:szCs w:val="21"/>
        </w:rPr>
        <w:t>, base load thermal resources, as well as demand response resources are discretely modeled so that SERVM will produce an accurate hourly market price forecast. Since most regions have a significant percentage of resources with high dispatch costs</w:t>
      </w:r>
      <w:r w:rsidR="00DC7D91">
        <w:rPr>
          <w:rFonts w:ascii="Arial" w:hAnsi="Arial" w:cs="Arial"/>
          <w:sz w:val="21"/>
          <w:szCs w:val="21"/>
        </w:rPr>
        <w:t>,</w:t>
      </w:r>
      <w:r>
        <w:rPr>
          <w:rFonts w:ascii="Arial" w:hAnsi="Arial" w:cs="Arial"/>
          <w:sz w:val="21"/>
          <w:szCs w:val="21"/>
        </w:rPr>
        <w:t xml:space="preserve"> </w:t>
      </w:r>
      <w:r w:rsidR="00DC7D91">
        <w:rPr>
          <w:rFonts w:ascii="Arial" w:hAnsi="Arial" w:cs="Arial"/>
          <w:sz w:val="21"/>
          <w:szCs w:val="21"/>
        </w:rPr>
        <w:t xml:space="preserve">the </w:t>
      </w:r>
      <w:r>
        <w:rPr>
          <w:rFonts w:ascii="Arial" w:hAnsi="Arial" w:cs="Arial"/>
          <w:sz w:val="21"/>
          <w:szCs w:val="21"/>
        </w:rPr>
        <w:t xml:space="preserve">efficient </w:t>
      </w:r>
      <w:r w:rsidR="00A7706C">
        <w:rPr>
          <w:rFonts w:ascii="Arial" w:hAnsi="Arial" w:cs="Arial"/>
          <w:sz w:val="21"/>
          <w:szCs w:val="21"/>
        </w:rPr>
        <w:t>CTs</w:t>
      </w:r>
      <w:r w:rsidR="00DC7D91">
        <w:rPr>
          <w:rFonts w:ascii="Arial" w:hAnsi="Arial" w:cs="Arial"/>
          <w:sz w:val="21"/>
          <w:szCs w:val="21"/>
        </w:rPr>
        <w:t xml:space="preserve"> added as marginal units to the Southern Company system</w:t>
      </w:r>
      <w:r>
        <w:rPr>
          <w:rFonts w:ascii="Arial" w:hAnsi="Arial" w:cs="Arial"/>
          <w:sz w:val="21"/>
          <w:szCs w:val="21"/>
        </w:rPr>
        <w:t xml:space="preserve"> are used frequently </w:t>
      </w:r>
      <w:r w:rsidR="00DC7D91">
        <w:rPr>
          <w:rFonts w:ascii="Arial" w:hAnsi="Arial" w:cs="Arial"/>
          <w:sz w:val="21"/>
          <w:szCs w:val="21"/>
        </w:rPr>
        <w:t>to avoid purchasing from neighbors at high costs</w:t>
      </w:r>
      <w:r>
        <w:rPr>
          <w:rFonts w:ascii="Arial" w:hAnsi="Arial" w:cs="Arial"/>
          <w:sz w:val="21"/>
          <w:szCs w:val="21"/>
        </w:rPr>
        <w:t>.</w:t>
      </w:r>
    </w:p>
    <w:p w:rsidR="007D5194" w:rsidRDefault="007D5194"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 xml:space="preserve">To validate that the model accurately reflected the value of these efficient turbines, the output of the model was calibrated to recent history using actual market purchases. In recent years, regional reserves have been high and market prices have been depressed. However, because of the benefits of regional diversity, Southern Company was able to purchase several hundred thousand </w:t>
      </w:r>
      <w:proofErr w:type="spellStart"/>
      <w:r>
        <w:rPr>
          <w:rFonts w:ascii="Arial" w:hAnsi="Arial" w:cs="Arial"/>
          <w:sz w:val="21"/>
          <w:szCs w:val="21"/>
        </w:rPr>
        <w:t>MWhs</w:t>
      </w:r>
      <w:proofErr w:type="spellEnd"/>
      <w:r>
        <w:rPr>
          <w:rFonts w:ascii="Arial" w:hAnsi="Arial" w:cs="Arial"/>
          <w:sz w:val="21"/>
          <w:szCs w:val="21"/>
        </w:rPr>
        <w:t xml:space="preserve"> of energy at prices above the dispatch cost of a CT, but below the cost of old CTs or oil units that might have been run in the absence of energy from the market. SERVM was calibrated to produce a similar magnitude of purchases at similar prices. For the study year, the regional reserves were adjusted down to reflect published reserve margin targets for each of the regions modeled. Most of the neighboring regions use a 15% reserve margin target. Utilities in Florida target a 20% reserve margin. With lower reserves, purchases are expected to occur at higher prices. The simulations for the study year reflect the higher expected costs. </w:t>
      </w:r>
    </w:p>
    <w:p w:rsidR="007D5194" w:rsidRDefault="007D5194"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The regions used in the simulation are summarized in the table below:</w:t>
      </w:r>
    </w:p>
    <w:p w:rsidR="00697CE5" w:rsidRPr="00F87011" w:rsidRDefault="00806555" w:rsidP="00F87011">
      <w:pPr>
        <w:pStyle w:val="TableStyle"/>
        <w:rPr>
          <w:rFonts w:ascii="Times New Roman" w:hAnsi="Times New Roman" w:cs="Times New Roman"/>
          <w:sz w:val="24"/>
        </w:rPr>
      </w:pPr>
      <w:bookmarkStart w:id="19" w:name="_Toc343672769"/>
      <w:r>
        <w:t>Table</w:t>
      </w:r>
      <w:r w:rsidRPr="001D7D26">
        <w:t xml:space="preserve"> I.</w:t>
      </w:r>
      <w:r>
        <w:t>1</w:t>
      </w:r>
      <w:r w:rsidR="005D17FC">
        <w:t>:</w:t>
      </w:r>
      <w:r w:rsidRPr="001D7D26">
        <w:t xml:space="preserve"> </w:t>
      </w:r>
      <w:r>
        <w:t>Simulation Regions Summary</w:t>
      </w:r>
      <w:bookmarkEnd w:id="19"/>
    </w:p>
    <w:tbl>
      <w:tblPr>
        <w:tblW w:w="86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900"/>
        <w:gridCol w:w="990"/>
        <w:gridCol w:w="1170"/>
        <w:gridCol w:w="1440"/>
        <w:gridCol w:w="1620"/>
        <w:gridCol w:w="990"/>
      </w:tblGrid>
      <w:tr w:rsidR="001A56D6" w:rsidTr="00F87011">
        <w:trPr>
          <w:trHeight w:val="881"/>
        </w:trPr>
        <w:tc>
          <w:tcPr>
            <w:tcW w:w="153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Region Name</w:t>
            </w:r>
          </w:p>
        </w:tc>
        <w:tc>
          <w:tcPr>
            <w:tcW w:w="90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Reserve Margin Target (%)</w:t>
            </w:r>
          </w:p>
        </w:tc>
        <w:tc>
          <w:tcPr>
            <w:tcW w:w="99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Peak Load (MW)</w:t>
            </w:r>
          </w:p>
        </w:tc>
        <w:tc>
          <w:tcPr>
            <w:tcW w:w="117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Energy Limited Resources (MW)</w:t>
            </w:r>
          </w:p>
        </w:tc>
        <w:tc>
          <w:tcPr>
            <w:tcW w:w="144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Average Transfer Capability into Southern (MW)</w:t>
            </w:r>
          </w:p>
        </w:tc>
        <w:tc>
          <w:tcPr>
            <w:tcW w:w="162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Average Total Transfer Capability with all Neighbors (MW)</w:t>
            </w:r>
          </w:p>
        </w:tc>
        <w:tc>
          <w:tcPr>
            <w:tcW w:w="990" w:type="dxa"/>
            <w:shd w:val="clear" w:color="auto" w:fill="auto"/>
            <w:vAlign w:val="center"/>
            <w:hideMark/>
          </w:tcPr>
          <w:p w:rsidR="00697CE5" w:rsidRPr="00F87011" w:rsidRDefault="00102825" w:rsidP="00F87011">
            <w:pPr>
              <w:jc w:val="center"/>
              <w:rPr>
                <w:rFonts w:ascii="Arial" w:hAnsi="Arial" w:cs="Arial"/>
                <w:b/>
                <w:color w:val="000000"/>
                <w:sz w:val="16"/>
                <w:szCs w:val="16"/>
              </w:rPr>
            </w:pPr>
            <w:r w:rsidRPr="00F87011">
              <w:rPr>
                <w:rFonts w:ascii="Arial" w:hAnsi="Arial" w:cs="Arial"/>
                <w:b/>
                <w:color w:val="000000"/>
                <w:sz w:val="16"/>
                <w:szCs w:val="16"/>
              </w:rPr>
              <w:t>CBM</w:t>
            </w:r>
            <w:r w:rsidR="0077212A">
              <w:rPr>
                <w:rFonts w:ascii="Arial" w:hAnsi="Arial" w:cs="Arial"/>
                <w:b/>
                <w:color w:val="000000"/>
                <w:sz w:val="16"/>
                <w:szCs w:val="16"/>
              </w:rPr>
              <w:t>*</w:t>
            </w:r>
            <w:r w:rsidRPr="00F87011">
              <w:rPr>
                <w:rFonts w:ascii="Arial" w:hAnsi="Arial" w:cs="Arial"/>
                <w:b/>
                <w:color w:val="000000"/>
                <w:sz w:val="16"/>
                <w:szCs w:val="16"/>
              </w:rPr>
              <w:t xml:space="preserve"> into Southern (MW)</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TVA</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35,000</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7,018</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1,207</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4,669</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400</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Duke</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32,450</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4,488</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432</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2,468</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350</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SCEG</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5,138</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976</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176</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1,616</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75</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Santee Cooper</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5,155</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553</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120</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3,070</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125</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FPL</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23,835</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1,802</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79</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2,688</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Progress FL</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11,415</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981</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218</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1,443</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JEA</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3,145</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74</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1,401</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TAL</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578</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38</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22</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188</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r>
      <w:tr w:rsidR="00806555" w:rsidTr="00F87011">
        <w:trPr>
          <w:trHeight w:val="300"/>
        </w:trPr>
        <w:tc>
          <w:tcPr>
            <w:tcW w:w="1530" w:type="dxa"/>
            <w:shd w:val="clear" w:color="auto" w:fill="auto"/>
            <w:vAlign w:val="bottom"/>
            <w:hideMark/>
          </w:tcPr>
          <w:p w:rsidR="00806555" w:rsidRPr="00F87011" w:rsidRDefault="00102825">
            <w:pPr>
              <w:rPr>
                <w:rFonts w:ascii="Arial" w:hAnsi="Arial" w:cs="Arial"/>
                <w:color w:val="000000"/>
                <w:sz w:val="16"/>
                <w:szCs w:val="16"/>
              </w:rPr>
            </w:pPr>
            <w:r w:rsidRPr="00F87011">
              <w:rPr>
                <w:rFonts w:ascii="Arial" w:hAnsi="Arial" w:cs="Arial"/>
                <w:color w:val="000000"/>
                <w:sz w:val="16"/>
                <w:szCs w:val="16"/>
              </w:rPr>
              <w:t>AEC</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2,369</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63</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Not Limited</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Not Limited</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r>
      <w:tr w:rsidR="00806555" w:rsidTr="00F87011">
        <w:trPr>
          <w:trHeight w:val="300"/>
        </w:trPr>
        <w:tc>
          <w:tcPr>
            <w:tcW w:w="1530" w:type="dxa"/>
            <w:shd w:val="clear" w:color="auto" w:fill="auto"/>
            <w:vAlign w:val="bottom"/>
            <w:hideMark/>
          </w:tcPr>
          <w:p w:rsidR="00806555" w:rsidRPr="00F87011" w:rsidRDefault="00102825">
            <w:pPr>
              <w:jc w:val="both"/>
              <w:rPr>
                <w:rFonts w:ascii="Arial" w:hAnsi="Arial" w:cs="Arial"/>
                <w:color w:val="000000"/>
                <w:sz w:val="16"/>
                <w:szCs w:val="16"/>
              </w:rPr>
            </w:pPr>
            <w:r w:rsidRPr="00F87011">
              <w:rPr>
                <w:rFonts w:ascii="Arial" w:hAnsi="Arial" w:cs="Arial"/>
                <w:color w:val="000000"/>
                <w:sz w:val="16"/>
                <w:szCs w:val="16"/>
              </w:rPr>
              <w:t>Entergy</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16,112</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1,124</w:t>
            </w:r>
          </w:p>
        </w:tc>
        <w:tc>
          <w:tcPr>
            <w:tcW w:w="144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1,576</w:t>
            </w:r>
          </w:p>
        </w:tc>
        <w:tc>
          <w:tcPr>
            <w:tcW w:w="162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3,367</w:t>
            </w:r>
          </w:p>
        </w:tc>
        <w:tc>
          <w:tcPr>
            <w:tcW w:w="99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100</w:t>
            </w:r>
          </w:p>
        </w:tc>
      </w:tr>
      <w:tr w:rsidR="00806555" w:rsidTr="00F87011">
        <w:trPr>
          <w:trHeight w:val="300"/>
        </w:trPr>
        <w:tc>
          <w:tcPr>
            <w:tcW w:w="1530" w:type="dxa"/>
            <w:shd w:val="clear" w:color="auto" w:fill="auto"/>
            <w:vAlign w:val="bottom"/>
            <w:hideMark/>
          </w:tcPr>
          <w:p w:rsidR="00806555" w:rsidRPr="00F87011" w:rsidRDefault="00102825">
            <w:pPr>
              <w:jc w:val="both"/>
              <w:rPr>
                <w:rFonts w:ascii="Arial" w:hAnsi="Arial" w:cs="Arial"/>
                <w:color w:val="000000"/>
                <w:sz w:val="16"/>
                <w:szCs w:val="16"/>
              </w:rPr>
            </w:pPr>
            <w:r w:rsidRPr="00F87011">
              <w:rPr>
                <w:rFonts w:ascii="Arial" w:hAnsi="Arial" w:cs="Arial"/>
                <w:color w:val="000000"/>
                <w:sz w:val="16"/>
                <w:szCs w:val="16"/>
              </w:rPr>
              <w:t>SMEPA</w:t>
            </w:r>
          </w:p>
        </w:tc>
        <w:tc>
          <w:tcPr>
            <w:tcW w:w="900" w:type="dxa"/>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w:t>
            </w:r>
          </w:p>
        </w:tc>
        <w:tc>
          <w:tcPr>
            <w:tcW w:w="99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1,555</w:t>
            </w:r>
          </w:p>
        </w:tc>
        <w:tc>
          <w:tcPr>
            <w:tcW w:w="1170" w:type="dxa"/>
            <w:shd w:val="clear" w:color="auto" w:fill="auto"/>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t>
            </w:r>
          </w:p>
        </w:tc>
        <w:tc>
          <w:tcPr>
            <w:tcW w:w="144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20" w:name="_Toc342045810"/>
            <w:bookmarkStart w:id="21" w:name="_Toc342047097"/>
            <w:bookmarkStart w:id="22" w:name="_Toc342381384"/>
            <w:bookmarkStart w:id="23" w:name="_Toc343244484"/>
            <w:r w:rsidRPr="00F87011">
              <w:rPr>
                <w:rFonts w:ascii="Arial" w:hAnsi="Arial" w:cs="Arial"/>
                <w:color w:val="000000"/>
                <w:sz w:val="16"/>
                <w:szCs w:val="16"/>
              </w:rPr>
              <w:t>423</w:t>
            </w:r>
            <w:bookmarkEnd w:id="20"/>
            <w:bookmarkEnd w:id="21"/>
            <w:bookmarkEnd w:id="22"/>
            <w:bookmarkEnd w:id="23"/>
          </w:p>
        </w:tc>
        <w:tc>
          <w:tcPr>
            <w:tcW w:w="162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24" w:name="_Toc342045811"/>
            <w:bookmarkStart w:id="25" w:name="_Toc342047098"/>
            <w:bookmarkStart w:id="26" w:name="_Toc342381385"/>
            <w:bookmarkStart w:id="27" w:name="_Toc343244485"/>
            <w:r w:rsidRPr="00F87011">
              <w:rPr>
                <w:rFonts w:ascii="Arial" w:hAnsi="Arial" w:cs="Arial"/>
                <w:color w:val="000000"/>
                <w:sz w:val="16"/>
                <w:szCs w:val="16"/>
              </w:rPr>
              <w:t>700</w:t>
            </w:r>
            <w:bookmarkEnd w:id="24"/>
            <w:bookmarkEnd w:id="25"/>
            <w:bookmarkEnd w:id="26"/>
            <w:bookmarkEnd w:id="27"/>
          </w:p>
        </w:tc>
        <w:tc>
          <w:tcPr>
            <w:tcW w:w="99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28" w:name="_Toc342045812"/>
            <w:bookmarkStart w:id="29" w:name="_Toc342047099"/>
            <w:bookmarkStart w:id="30" w:name="_Toc342381386"/>
            <w:bookmarkStart w:id="31" w:name="_Toc343244486"/>
            <w:r w:rsidRPr="00F87011">
              <w:rPr>
                <w:rFonts w:ascii="Arial" w:hAnsi="Arial" w:cs="Arial"/>
                <w:color w:val="000000"/>
                <w:sz w:val="16"/>
                <w:szCs w:val="16"/>
              </w:rPr>
              <w:t>-</w:t>
            </w:r>
            <w:bookmarkEnd w:id="28"/>
            <w:bookmarkEnd w:id="29"/>
            <w:bookmarkEnd w:id="30"/>
            <w:bookmarkEnd w:id="31"/>
          </w:p>
        </w:tc>
      </w:tr>
      <w:tr w:rsidR="00806555" w:rsidTr="00F87011">
        <w:trPr>
          <w:trHeight w:val="300"/>
        </w:trPr>
        <w:tc>
          <w:tcPr>
            <w:tcW w:w="1530" w:type="dxa"/>
            <w:shd w:val="clear" w:color="auto" w:fill="auto"/>
            <w:vAlign w:val="bottom"/>
            <w:hideMark/>
          </w:tcPr>
          <w:p w:rsidR="00697CE5" w:rsidRPr="00F87011" w:rsidRDefault="00102825" w:rsidP="00F87011">
            <w:pPr>
              <w:keepNext/>
              <w:outlineLvl w:val="2"/>
              <w:rPr>
                <w:rFonts w:ascii="Arial" w:hAnsi="Arial" w:cs="Arial"/>
                <w:color w:val="000000"/>
                <w:sz w:val="16"/>
                <w:szCs w:val="16"/>
              </w:rPr>
            </w:pPr>
            <w:bookmarkStart w:id="32" w:name="_Toc342045813"/>
            <w:bookmarkStart w:id="33" w:name="_Toc342047100"/>
            <w:bookmarkStart w:id="34" w:name="_Toc342381387"/>
            <w:bookmarkStart w:id="35" w:name="_Toc343244487"/>
            <w:r w:rsidRPr="00F87011">
              <w:rPr>
                <w:rFonts w:ascii="Arial" w:hAnsi="Arial" w:cs="Arial"/>
                <w:color w:val="000000"/>
                <w:sz w:val="16"/>
                <w:szCs w:val="16"/>
              </w:rPr>
              <w:t>OPC</w:t>
            </w:r>
            <w:bookmarkEnd w:id="32"/>
            <w:bookmarkEnd w:id="33"/>
            <w:bookmarkEnd w:id="34"/>
            <w:bookmarkEnd w:id="35"/>
          </w:p>
        </w:tc>
        <w:tc>
          <w:tcPr>
            <w:tcW w:w="900" w:type="dxa"/>
            <w:shd w:val="clear" w:color="auto" w:fill="auto"/>
            <w:noWrap/>
            <w:vAlign w:val="bottom"/>
            <w:hideMark/>
          </w:tcPr>
          <w:p w:rsidR="00697CE5" w:rsidRPr="00F87011" w:rsidRDefault="00102825" w:rsidP="00F87011">
            <w:pPr>
              <w:keepNext/>
              <w:jc w:val="center"/>
              <w:outlineLvl w:val="2"/>
              <w:rPr>
                <w:rFonts w:ascii="Arial" w:hAnsi="Arial" w:cs="Arial"/>
                <w:color w:val="000000"/>
                <w:sz w:val="16"/>
                <w:szCs w:val="16"/>
              </w:rPr>
            </w:pPr>
            <w:bookmarkStart w:id="36" w:name="_Toc342045814"/>
            <w:bookmarkStart w:id="37" w:name="_Toc342047101"/>
            <w:bookmarkStart w:id="38" w:name="_Toc342381388"/>
            <w:bookmarkStart w:id="39" w:name="_Toc343244488"/>
            <w:r w:rsidRPr="00F87011">
              <w:rPr>
                <w:rFonts w:ascii="Arial" w:hAnsi="Arial" w:cs="Arial"/>
                <w:color w:val="000000"/>
                <w:sz w:val="16"/>
                <w:szCs w:val="16"/>
              </w:rPr>
              <w:t>15%</w:t>
            </w:r>
            <w:bookmarkEnd w:id="36"/>
            <w:bookmarkEnd w:id="37"/>
            <w:bookmarkEnd w:id="38"/>
            <w:bookmarkEnd w:id="39"/>
          </w:p>
        </w:tc>
        <w:tc>
          <w:tcPr>
            <w:tcW w:w="990" w:type="dxa"/>
            <w:shd w:val="clear" w:color="auto" w:fill="auto"/>
            <w:vAlign w:val="bottom"/>
            <w:hideMark/>
          </w:tcPr>
          <w:p w:rsidR="00806555" w:rsidRPr="00F87011" w:rsidRDefault="00102825">
            <w:pPr>
              <w:keepNext/>
              <w:jc w:val="center"/>
              <w:outlineLvl w:val="2"/>
              <w:rPr>
                <w:rFonts w:ascii="Arial" w:hAnsi="Arial" w:cs="Arial"/>
                <w:color w:val="000000"/>
                <w:sz w:val="16"/>
                <w:szCs w:val="16"/>
              </w:rPr>
            </w:pPr>
            <w:bookmarkStart w:id="40" w:name="_Toc342045815"/>
            <w:bookmarkStart w:id="41" w:name="_Toc342047102"/>
            <w:bookmarkStart w:id="42" w:name="_Toc342381389"/>
            <w:bookmarkStart w:id="43" w:name="_Toc343244489"/>
            <w:r w:rsidRPr="00F87011">
              <w:rPr>
                <w:rFonts w:ascii="Arial" w:hAnsi="Arial" w:cs="Arial"/>
                <w:color w:val="000000"/>
                <w:sz w:val="16"/>
                <w:szCs w:val="16"/>
              </w:rPr>
              <w:t>7,636</w:t>
            </w:r>
            <w:bookmarkEnd w:id="40"/>
            <w:bookmarkEnd w:id="41"/>
            <w:bookmarkEnd w:id="42"/>
            <w:bookmarkEnd w:id="43"/>
          </w:p>
        </w:tc>
        <w:tc>
          <w:tcPr>
            <w:tcW w:w="1170" w:type="dxa"/>
            <w:shd w:val="clear" w:color="auto" w:fill="auto"/>
            <w:vAlign w:val="bottom"/>
            <w:hideMark/>
          </w:tcPr>
          <w:p w:rsidR="00806555" w:rsidRPr="00F87011" w:rsidRDefault="00102825">
            <w:pPr>
              <w:keepNext/>
              <w:jc w:val="center"/>
              <w:outlineLvl w:val="2"/>
              <w:rPr>
                <w:rFonts w:ascii="Arial" w:hAnsi="Arial" w:cs="Arial"/>
                <w:color w:val="000000"/>
                <w:sz w:val="16"/>
                <w:szCs w:val="16"/>
              </w:rPr>
            </w:pPr>
            <w:bookmarkStart w:id="44" w:name="_Toc342045816"/>
            <w:bookmarkStart w:id="45" w:name="_Toc342047103"/>
            <w:bookmarkStart w:id="46" w:name="_Toc342381390"/>
            <w:bookmarkStart w:id="47" w:name="_Toc343244490"/>
            <w:r w:rsidRPr="00F87011">
              <w:rPr>
                <w:rFonts w:ascii="Arial" w:hAnsi="Arial" w:cs="Arial"/>
                <w:color w:val="000000"/>
                <w:sz w:val="16"/>
                <w:szCs w:val="16"/>
              </w:rPr>
              <w:t>702</w:t>
            </w:r>
            <w:bookmarkEnd w:id="44"/>
            <w:bookmarkEnd w:id="45"/>
            <w:bookmarkEnd w:id="46"/>
            <w:bookmarkEnd w:id="47"/>
          </w:p>
        </w:tc>
        <w:tc>
          <w:tcPr>
            <w:tcW w:w="144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48" w:name="_Toc342045817"/>
            <w:bookmarkStart w:id="49" w:name="_Toc342047104"/>
            <w:bookmarkStart w:id="50" w:name="_Toc342381391"/>
            <w:bookmarkStart w:id="51" w:name="_Toc343244491"/>
            <w:r w:rsidRPr="00F87011">
              <w:rPr>
                <w:rFonts w:ascii="Arial" w:hAnsi="Arial" w:cs="Arial"/>
                <w:color w:val="000000"/>
                <w:sz w:val="16"/>
                <w:szCs w:val="16"/>
              </w:rPr>
              <w:t>Not Limited</w:t>
            </w:r>
            <w:bookmarkEnd w:id="48"/>
            <w:bookmarkEnd w:id="49"/>
            <w:bookmarkEnd w:id="50"/>
            <w:bookmarkEnd w:id="51"/>
          </w:p>
        </w:tc>
        <w:tc>
          <w:tcPr>
            <w:tcW w:w="162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52" w:name="_Toc342045818"/>
            <w:bookmarkStart w:id="53" w:name="_Toc342047105"/>
            <w:bookmarkStart w:id="54" w:name="_Toc342381392"/>
            <w:bookmarkStart w:id="55" w:name="_Toc343244492"/>
            <w:r w:rsidRPr="00F87011">
              <w:rPr>
                <w:rFonts w:ascii="Arial" w:hAnsi="Arial" w:cs="Arial"/>
                <w:color w:val="000000"/>
                <w:sz w:val="16"/>
                <w:szCs w:val="16"/>
              </w:rPr>
              <w:t>Not Limited</w:t>
            </w:r>
            <w:bookmarkEnd w:id="52"/>
            <w:bookmarkEnd w:id="53"/>
            <w:bookmarkEnd w:id="54"/>
            <w:bookmarkEnd w:id="55"/>
          </w:p>
        </w:tc>
        <w:tc>
          <w:tcPr>
            <w:tcW w:w="99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56" w:name="_Toc342045819"/>
            <w:bookmarkStart w:id="57" w:name="_Toc342047106"/>
            <w:bookmarkStart w:id="58" w:name="_Toc342381393"/>
            <w:bookmarkStart w:id="59" w:name="_Toc343244493"/>
            <w:r w:rsidRPr="00F87011">
              <w:rPr>
                <w:rFonts w:ascii="Arial" w:hAnsi="Arial" w:cs="Arial"/>
                <w:color w:val="000000"/>
                <w:sz w:val="16"/>
                <w:szCs w:val="16"/>
              </w:rPr>
              <w:t>-</w:t>
            </w:r>
            <w:bookmarkEnd w:id="56"/>
            <w:bookmarkEnd w:id="57"/>
            <w:bookmarkEnd w:id="58"/>
            <w:bookmarkEnd w:id="59"/>
          </w:p>
        </w:tc>
      </w:tr>
      <w:tr w:rsidR="00806555" w:rsidTr="00F87011">
        <w:trPr>
          <w:trHeight w:val="300"/>
        </w:trPr>
        <w:tc>
          <w:tcPr>
            <w:tcW w:w="1530" w:type="dxa"/>
            <w:shd w:val="clear" w:color="auto" w:fill="auto"/>
            <w:vAlign w:val="bottom"/>
            <w:hideMark/>
          </w:tcPr>
          <w:p w:rsidR="00697CE5" w:rsidRPr="00F87011" w:rsidRDefault="00102825" w:rsidP="00F87011">
            <w:pPr>
              <w:keepNext/>
              <w:outlineLvl w:val="2"/>
              <w:rPr>
                <w:rFonts w:ascii="Arial" w:hAnsi="Arial" w:cs="Arial"/>
                <w:color w:val="000000"/>
                <w:sz w:val="16"/>
                <w:szCs w:val="16"/>
              </w:rPr>
            </w:pPr>
            <w:bookmarkStart w:id="60" w:name="_Toc342045820"/>
            <w:bookmarkStart w:id="61" w:name="_Toc342047107"/>
            <w:bookmarkStart w:id="62" w:name="_Toc342381394"/>
            <w:bookmarkStart w:id="63" w:name="_Toc343244494"/>
            <w:r w:rsidRPr="00F87011">
              <w:rPr>
                <w:rFonts w:ascii="Arial" w:hAnsi="Arial" w:cs="Arial"/>
                <w:color w:val="000000"/>
                <w:sz w:val="16"/>
                <w:szCs w:val="16"/>
              </w:rPr>
              <w:t>MEAG</w:t>
            </w:r>
            <w:bookmarkEnd w:id="60"/>
            <w:bookmarkEnd w:id="61"/>
            <w:bookmarkEnd w:id="62"/>
            <w:bookmarkEnd w:id="63"/>
          </w:p>
        </w:tc>
        <w:tc>
          <w:tcPr>
            <w:tcW w:w="900" w:type="dxa"/>
            <w:shd w:val="clear" w:color="auto" w:fill="auto"/>
            <w:noWrap/>
            <w:vAlign w:val="bottom"/>
            <w:hideMark/>
          </w:tcPr>
          <w:p w:rsidR="00697CE5" w:rsidRPr="00F87011" w:rsidRDefault="00102825" w:rsidP="00F87011">
            <w:pPr>
              <w:keepNext/>
              <w:jc w:val="center"/>
              <w:outlineLvl w:val="2"/>
              <w:rPr>
                <w:rFonts w:ascii="Arial" w:hAnsi="Arial" w:cs="Arial"/>
                <w:color w:val="000000"/>
                <w:sz w:val="16"/>
                <w:szCs w:val="16"/>
              </w:rPr>
            </w:pPr>
            <w:bookmarkStart w:id="64" w:name="_Toc342045821"/>
            <w:bookmarkStart w:id="65" w:name="_Toc342047108"/>
            <w:bookmarkStart w:id="66" w:name="_Toc342381395"/>
            <w:bookmarkStart w:id="67" w:name="_Toc343244495"/>
            <w:r w:rsidRPr="00F87011">
              <w:rPr>
                <w:rFonts w:ascii="Arial" w:hAnsi="Arial" w:cs="Arial"/>
                <w:color w:val="000000"/>
                <w:sz w:val="16"/>
                <w:szCs w:val="16"/>
              </w:rPr>
              <w:t>15%</w:t>
            </w:r>
            <w:bookmarkEnd w:id="64"/>
            <w:bookmarkEnd w:id="65"/>
            <w:bookmarkEnd w:id="66"/>
            <w:bookmarkEnd w:id="67"/>
          </w:p>
        </w:tc>
        <w:tc>
          <w:tcPr>
            <w:tcW w:w="990" w:type="dxa"/>
            <w:shd w:val="clear" w:color="auto" w:fill="auto"/>
            <w:vAlign w:val="bottom"/>
            <w:hideMark/>
          </w:tcPr>
          <w:p w:rsidR="00806555" w:rsidRPr="00F87011" w:rsidRDefault="00102825">
            <w:pPr>
              <w:keepNext/>
              <w:jc w:val="center"/>
              <w:outlineLvl w:val="2"/>
              <w:rPr>
                <w:rFonts w:ascii="Arial" w:hAnsi="Arial" w:cs="Arial"/>
                <w:color w:val="000000"/>
                <w:sz w:val="16"/>
                <w:szCs w:val="16"/>
              </w:rPr>
            </w:pPr>
            <w:bookmarkStart w:id="68" w:name="_Toc342045822"/>
            <w:bookmarkStart w:id="69" w:name="_Toc342047109"/>
            <w:bookmarkStart w:id="70" w:name="_Toc342381396"/>
            <w:bookmarkStart w:id="71" w:name="_Toc343244496"/>
            <w:r w:rsidRPr="00F87011">
              <w:rPr>
                <w:rFonts w:ascii="Arial" w:hAnsi="Arial" w:cs="Arial"/>
                <w:color w:val="000000"/>
                <w:sz w:val="16"/>
                <w:szCs w:val="16"/>
              </w:rPr>
              <w:t>2,269</w:t>
            </w:r>
            <w:bookmarkEnd w:id="68"/>
            <w:bookmarkEnd w:id="69"/>
            <w:bookmarkEnd w:id="70"/>
            <w:bookmarkEnd w:id="71"/>
          </w:p>
        </w:tc>
        <w:tc>
          <w:tcPr>
            <w:tcW w:w="1170" w:type="dxa"/>
            <w:shd w:val="clear" w:color="auto" w:fill="auto"/>
            <w:vAlign w:val="bottom"/>
            <w:hideMark/>
          </w:tcPr>
          <w:p w:rsidR="00806555" w:rsidRPr="00F87011" w:rsidRDefault="00102825">
            <w:pPr>
              <w:keepNext/>
              <w:jc w:val="center"/>
              <w:outlineLvl w:val="2"/>
              <w:rPr>
                <w:rFonts w:ascii="Arial" w:hAnsi="Arial" w:cs="Arial"/>
                <w:color w:val="000000"/>
                <w:sz w:val="16"/>
                <w:szCs w:val="16"/>
              </w:rPr>
            </w:pPr>
            <w:bookmarkStart w:id="72" w:name="_Toc342045823"/>
            <w:bookmarkStart w:id="73" w:name="_Toc342047110"/>
            <w:bookmarkStart w:id="74" w:name="_Toc342381397"/>
            <w:bookmarkStart w:id="75" w:name="_Toc343244497"/>
            <w:r w:rsidRPr="00F87011">
              <w:rPr>
                <w:rFonts w:ascii="Arial" w:hAnsi="Arial" w:cs="Arial"/>
                <w:color w:val="000000"/>
                <w:sz w:val="16"/>
                <w:szCs w:val="16"/>
              </w:rPr>
              <w:t>-</w:t>
            </w:r>
            <w:bookmarkEnd w:id="72"/>
            <w:bookmarkEnd w:id="73"/>
            <w:bookmarkEnd w:id="74"/>
            <w:bookmarkEnd w:id="75"/>
          </w:p>
        </w:tc>
        <w:tc>
          <w:tcPr>
            <w:tcW w:w="144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76" w:name="_Toc342045824"/>
            <w:bookmarkStart w:id="77" w:name="_Toc342047111"/>
            <w:bookmarkStart w:id="78" w:name="_Toc342381398"/>
            <w:bookmarkStart w:id="79" w:name="_Toc343244498"/>
            <w:r w:rsidRPr="00F87011">
              <w:rPr>
                <w:rFonts w:ascii="Arial" w:hAnsi="Arial" w:cs="Arial"/>
                <w:color w:val="000000"/>
                <w:sz w:val="16"/>
                <w:szCs w:val="16"/>
              </w:rPr>
              <w:t>Not Limited</w:t>
            </w:r>
            <w:bookmarkEnd w:id="76"/>
            <w:bookmarkEnd w:id="77"/>
            <w:bookmarkEnd w:id="78"/>
            <w:bookmarkEnd w:id="79"/>
          </w:p>
        </w:tc>
        <w:tc>
          <w:tcPr>
            <w:tcW w:w="162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80" w:name="_Toc342045825"/>
            <w:bookmarkStart w:id="81" w:name="_Toc342047112"/>
            <w:bookmarkStart w:id="82" w:name="_Toc342381399"/>
            <w:bookmarkStart w:id="83" w:name="_Toc343244499"/>
            <w:r w:rsidRPr="00F87011">
              <w:rPr>
                <w:rFonts w:ascii="Arial" w:hAnsi="Arial" w:cs="Arial"/>
                <w:color w:val="000000"/>
                <w:sz w:val="16"/>
                <w:szCs w:val="16"/>
              </w:rPr>
              <w:t>Not Limited</w:t>
            </w:r>
            <w:bookmarkEnd w:id="80"/>
            <w:bookmarkEnd w:id="81"/>
            <w:bookmarkEnd w:id="82"/>
            <w:bookmarkEnd w:id="83"/>
          </w:p>
        </w:tc>
        <w:tc>
          <w:tcPr>
            <w:tcW w:w="990" w:type="dxa"/>
            <w:shd w:val="clear" w:color="auto" w:fill="auto"/>
            <w:noWrap/>
            <w:vAlign w:val="bottom"/>
            <w:hideMark/>
          </w:tcPr>
          <w:p w:rsidR="00806555" w:rsidRPr="00F87011" w:rsidRDefault="00102825">
            <w:pPr>
              <w:keepNext/>
              <w:jc w:val="center"/>
              <w:outlineLvl w:val="2"/>
              <w:rPr>
                <w:rFonts w:ascii="Arial" w:hAnsi="Arial" w:cs="Arial"/>
                <w:color w:val="000000"/>
                <w:sz w:val="16"/>
                <w:szCs w:val="16"/>
              </w:rPr>
            </w:pPr>
            <w:bookmarkStart w:id="84" w:name="_Toc342045826"/>
            <w:bookmarkStart w:id="85" w:name="_Toc342047113"/>
            <w:bookmarkStart w:id="86" w:name="_Toc342381400"/>
            <w:bookmarkStart w:id="87" w:name="_Toc343244500"/>
            <w:r w:rsidRPr="00F87011">
              <w:rPr>
                <w:rFonts w:ascii="Arial" w:hAnsi="Arial" w:cs="Arial"/>
                <w:color w:val="000000"/>
                <w:sz w:val="16"/>
                <w:szCs w:val="16"/>
              </w:rPr>
              <w:t>-</w:t>
            </w:r>
            <w:bookmarkEnd w:id="84"/>
            <w:bookmarkEnd w:id="85"/>
            <w:bookmarkEnd w:id="86"/>
            <w:bookmarkEnd w:id="87"/>
          </w:p>
        </w:tc>
      </w:tr>
    </w:tbl>
    <w:p w:rsidR="00806555" w:rsidRDefault="00806555" w:rsidP="007D5194">
      <w:pPr>
        <w:spacing w:line="360" w:lineRule="auto"/>
        <w:jc w:val="both"/>
        <w:rPr>
          <w:rFonts w:ascii="Arial" w:hAnsi="Arial" w:cs="Arial"/>
          <w:sz w:val="21"/>
          <w:szCs w:val="21"/>
        </w:rPr>
      </w:pPr>
    </w:p>
    <w:p w:rsidR="0077212A" w:rsidRPr="00F87011" w:rsidRDefault="001A56D6">
      <w:pPr>
        <w:spacing w:line="360" w:lineRule="auto"/>
        <w:jc w:val="both"/>
        <w:rPr>
          <w:rFonts w:ascii="Arial" w:hAnsi="Arial" w:cs="Arial"/>
          <w:sz w:val="16"/>
          <w:szCs w:val="21"/>
        </w:rPr>
      </w:pPr>
      <w:r>
        <w:rPr>
          <w:rFonts w:ascii="Arial" w:hAnsi="Arial" w:cs="Arial"/>
          <w:sz w:val="16"/>
          <w:szCs w:val="21"/>
        </w:rPr>
        <w:t xml:space="preserve">      </w:t>
      </w:r>
      <w:r w:rsidR="0077212A" w:rsidRPr="00F87011">
        <w:rPr>
          <w:rFonts w:ascii="Arial" w:hAnsi="Arial" w:cs="Arial"/>
          <w:sz w:val="16"/>
          <w:szCs w:val="21"/>
        </w:rPr>
        <w:t xml:space="preserve">*Capacity Benefit Margin (CBM) is a firm </w:t>
      </w:r>
      <w:r w:rsidR="009454C0">
        <w:rPr>
          <w:rFonts w:ascii="Arial" w:hAnsi="Arial" w:cs="Arial"/>
          <w:sz w:val="16"/>
          <w:szCs w:val="21"/>
        </w:rPr>
        <w:t xml:space="preserve">import </w:t>
      </w:r>
      <w:r w:rsidR="0077212A" w:rsidRPr="00F87011">
        <w:rPr>
          <w:rFonts w:ascii="Arial" w:hAnsi="Arial" w:cs="Arial"/>
          <w:sz w:val="16"/>
          <w:szCs w:val="21"/>
        </w:rPr>
        <w:t>reservation on the transmission system for use during emergencies.</w:t>
      </w:r>
    </w:p>
    <w:p w:rsidR="007D5194" w:rsidRDefault="007D5194"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 xml:space="preserve">The topology used for the simulations is in Figure </w:t>
      </w:r>
      <w:r w:rsidR="0000003E">
        <w:rPr>
          <w:rFonts w:ascii="Arial" w:hAnsi="Arial" w:cs="Arial"/>
          <w:sz w:val="21"/>
          <w:szCs w:val="21"/>
        </w:rPr>
        <w:t>I.1</w:t>
      </w:r>
      <w:r w:rsidR="00C71B17">
        <w:rPr>
          <w:rFonts w:ascii="Arial" w:hAnsi="Arial" w:cs="Arial"/>
          <w:sz w:val="21"/>
          <w:szCs w:val="21"/>
        </w:rPr>
        <w:t>.</w:t>
      </w:r>
    </w:p>
    <w:p w:rsidR="00172100" w:rsidRDefault="00172100" w:rsidP="007D5194">
      <w:pPr>
        <w:spacing w:line="360" w:lineRule="auto"/>
        <w:jc w:val="both"/>
        <w:rPr>
          <w:rFonts w:ascii="Arial" w:hAnsi="Arial" w:cs="Arial"/>
          <w:sz w:val="21"/>
          <w:szCs w:val="21"/>
        </w:rPr>
      </w:pPr>
    </w:p>
    <w:p w:rsidR="00697CE5" w:rsidRDefault="00135409" w:rsidP="00F87011">
      <w:pPr>
        <w:pStyle w:val="FigureStyle"/>
      </w:pPr>
      <w:bookmarkStart w:id="88" w:name="_Toc340755562"/>
      <w:bookmarkStart w:id="89" w:name="_Toc343244653"/>
      <w:r w:rsidRPr="004F5EC9">
        <w:t>Figure I.1:</w:t>
      </w:r>
      <w:bookmarkEnd w:id="88"/>
      <w:r w:rsidRPr="004F5EC9">
        <w:t xml:space="preserve"> </w:t>
      </w:r>
      <w:r w:rsidR="00C051C4">
        <w:rPr>
          <w:sz w:val="21"/>
          <w:szCs w:val="21"/>
        </w:rPr>
        <w:t>Simulation</w:t>
      </w:r>
      <w:r w:rsidR="00C051C4" w:rsidRPr="00C051C4">
        <w:rPr>
          <w:sz w:val="21"/>
          <w:szCs w:val="21"/>
        </w:rPr>
        <w:t xml:space="preserve"> </w:t>
      </w:r>
      <w:r w:rsidR="00C051C4">
        <w:rPr>
          <w:sz w:val="21"/>
          <w:szCs w:val="21"/>
        </w:rPr>
        <w:t>Topology</w:t>
      </w:r>
      <w:bookmarkEnd w:id="89"/>
    </w:p>
    <w:p w:rsidR="007D5194" w:rsidRDefault="000539FB" w:rsidP="003D55D5">
      <w:pPr>
        <w:spacing w:line="360" w:lineRule="auto"/>
        <w:jc w:val="center"/>
        <w:rPr>
          <w:rFonts w:ascii="Arial" w:hAnsi="Arial" w:cs="Arial"/>
          <w:sz w:val="21"/>
          <w:szCs w:val="21"/>
        </w:rPr>
      </w:pPr>
      <w:r>
        <w:rPr>
          <w:rFonts w:ascii="Arial" w:hAnsi="Arial" w:cs="Arial"/>
          <w:noProof/>
          <w:sz w:val="21"/>
          <w:szCs w:val="21"/>
        </w:rPr>
        <w:drawing>
          <wp:inline distT="0" distB="0" distL="0" distR="0">
            <wp:extent cx="5168348" cy="35144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68658" cy="3514687"/>
                    </a:xfrm>
                    <a:prstGeom prst="rect">
                      <a:avLst/>
                    </a:prstGeom>
                    <a:noFill/>
                    <a:ln>
                      <a:noFill/>
                    </a:ln>
                  </pic:spPr>
                </pic:pic>
              </a:graphicData>
            </a:graphic>
          </wp:inline>
        </w:drawing>
      </w:r>
    </w:p>
    <w:p w:rsidR="001D4845" w:rsidRDefault="001D4845"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 xml:space="preserve">SERVM simulates sales and purchase transactions between any region when the market price in one region is higher than an adjoining region and there is sufficient transfer capability. The model attempts to capture all transactions that occur at prices above the cost of an efficient </w:t>
      </w:r>
      <w:r w:rsidR="00A7706C">
        <w:rPr>
          <w:rFonts w:ascii="Arial" w:hAnsi="Arial" w:cs="Arial"/>
          <w:sz w:val="21"/>
          <w:szCs w:val="21"/>
        </w:rPr>
        <w:t>CT</w:t>
      </w:r>
      <w:r>
        <w:rPr>
          <w:rFonts w:ascii="Arial" w:hAnsi="Arial" w:cs="Arial"/>
          <w:sz w:val="21"/>
          <w:szCs w:val="21"/>
        </w:rPr>
        <w:t>. During extreme scenarios when loads are high and many units are in a forced outage state, prices can rise substantially higher than the cost of a CT. The scarcity pricing curve in the model used to estimate these costs was developed using 10 years of historical market purchases and is shown in the figure below. Scarcity prices could rise as h</w:t>
      </w:r>
      <w:r w:rsidR="001D4845">
        <w:rPr>
          <w:rFonts w:ascii="Arial" w:hAnsi="Arial" w:cs="Arial"/>
          <w:sz w:val="21"/>
          <w:szCs w:val="21"/>
        </w:rPr>
        <w:t>igh as $10,000/MWh if a region</w:t>
      </w:r>
      <w:r>
        <w:rPr>
          <w:rFonts w:ascii="Arial" w:hAnsi="Arial" w:cs="Arial"/>
          <w:sz w:val="21"/>
          <w:szCs w:val="21"/>
        </w:rPr>
        <w:t xml:space="preserve"> is in an emergency situation and is about to shed firm load. These types of events are extremely rare in the simulation and in actual practice.</w:t>
      </w:r>
    </w:p>
    <w:p w:rsidR="007D5194" w:rsidRDefault="007D5194" w:rsidP="007D5194">
      <w:pPr>
        <w:spacing w:line="360" w:lineRule="auto"/>
        <w:jc w:val="both"/>
        <w:rPr>
          <w:rFonts w:ascii="Arial" w:hAnsi="Arial" w:cs="Arial"/>
          <w:sz w:val="21"/>
          <w:szCs w:val="21"/>
        </w:rPr>
      </w:pPr>
    </w:p>
    <w:p w:rsidR="00697CE5" w:rsidRDefault="00456EA9" w:rsidP="00F87011">
      <w:pPr>
        <w:pStyle w:val="FigureStyle"/>
      </w:pPr>
      <w:bookmarkStart w:id="90" w:name="_Toc340755563"/>
      <w:bookmarkStart w:id="91" w:name="_Toc343244654"/>
      <w:r w:rsidRPr="00072EAA">
        <w:t>Figure I.2</w:t>
      </w:r>
      <w:r w:rsidR="005D17FC">
        <w:t>:</w:t>
      </w:r>
      <w:r w:rsidRPr="00072EAA">
        <w:t xml:space="preserve"> Scarcity Pricing Curve</w:t>
      </w:r>
      <w:bookmarkEnd w:id="90"/>
      <w:bookmarkEnd w:id="91"/>
    </w:p>
    <w:p w:rsidR="006C30EB" w:rsidRDefault="006C30EB" w:rsidP="00F87011">
      <w:pPr>
        <w:pStyle w:val="FigureStyle"/>
      </w:pPr>
      <w:r>
        <w:rPr>
          <w:noProof/>
        </w:rPr>
        <w:drawing>
          <wp:inline distT="0" distB="0" distL="0" distR="0">
            <wp:extent cx="5943600" cy="430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4305300"/>
                    </a:xfrm>
                    <a:prstGeom prst="rect">
                      <a:avLst/>
                    </a:prstGeom>
                    <a:noFill/>
                  </pic:spPr>
                </pic:pic>
              </a:graphicData>
            </a:graphic>
          </wp:inline>
        </w:drawing>
      </w:r>
    </w:p>
    <w:p w:rsidR="00C5726A" w:rsidRDefault="00C5726A" w:rsidP="007D5194">
      <w:pPr>
        <w:spacing w:line="360" w:lineRule="auto"/>
        <w:jc w:val="both"/>
        <w:rPr>
          <w:rFonts w:ascii="Arial" w:hAnsi="Arial" w:cs="Arial"/>
          <w:sz w:val="21"/>
          <w:szCs w:val="21"/>
        </w:rPr>
      </w:pPr>
    </w:p>
    <w:p w:rsidR="007D5194" w:rsidRDefault="007D5194" w:rsidP="007D5194">
      <w:pPr>
        <w:spacing w:line="360" w:lineRule="auto"/>
        <w:jc w:val="both"/>
        <w:rPr>
          <w:rFonts w:ascii="Arial" w:hAnsi="Arial" w:cs="Arial"/>
          <w:sz w:val="21"/>
          <w:szCs w:val="21"/>
        </w:rPr>
      </w:pPr>
      <w:r>
        <w:rPr>
          <w:rFonts w:ascii="Arial" w:hAnsi="Arial" w:cs="Arial"/>
          <w:sz w:val="21"/>
          <w:szCs w:val="21"/>
        </w:rPr>
        <w:t>During emergency conditions, SERVM attempts to procure as much energy from the marketplace as possible and will call on other peaking resources such as interruptible customers, voltage control, and emergency hydro. If the system is still short the necessary capacity to meet load plus operating reserves, SERVM will call</w:t>
      </w:r>
      <w:r w:rsidR="0077212A">
        <w:rPr>
          <w:rFonts w:ascii="Arial" w:hAnsi="Arial" w:cs="Arial"/>
          <w:sz w:val="21"/>
          <w:szCs w:val="21"/>
        </w:rPr>
        <w:t xml:space="preserve"> CBM</w:t>
      </w:r>
      <w:r>
        <w:rPr>
          <w:rFonts w:ascii="Arial" w:hAnsi="Arial" w:cs="Arial"/>
          <w:sz w:val="21"/>
          <w:szCs w:val="21"/>
        </w:rPr>
        <w:t>. Southern Company has CBM reservations on ties with TVA, Duke, Entergy, South Carolina Gas and Electric, and South Carol</w:t>
      </w:r>
      <w:r w:rsidR="0038211F">
        <w:rPr>
          <w:rFonts w:ascii="Arial" w:hAnsi="Arial" w:cs="Arial"/>
          <w:sz w:val="21"/>
          <w:szCs w:val="21"/>
        </w:rPr>
        <w:t>ina Public Service Authority</w:t>
      </w:r>
      <w:r>
        <w:rPr>
          <w:rFonts w:ascii="Arial" w:hAnsi="Arial" w:cs="Arial"/>
          <w:sz w:val="21"/>
          <w:szCs w:val="21"/>
        </w:rPr>
        <w:t xml:space="preserve"> </w:t>
      </w:r>
      <w:r w:rsidR="005F17AC">
        <w:rPr>
          <w:rFonts w:ascii="Arial" w:hAnsi="Arial" w:cs="Arial"/>
          <w:sz w:val="21"/>
          <w:szCs w:val="21"/>
        </w:rPr>
        <w:t>totaling</w:t>
      </w:r>
      <w:r>
        <w:rPr>
          <w:rFonts w:ascii="Arial" w:hAnsi="Arial" w:cs="Arial"/>
          <w:sz w:val="21"/>
          <w:szCs w:val="21"/>
        </w:rPr>
        <w:t xml:space="preserve"> 1,150 MW. Since CBM can be </w:t>
      </w:r>
      <w:r w:rsidR="00DC7D91">
        <w:rPr>
          <w:rFonts w:ascii="Arial" w:hAnsi="Arial" w:cs="Arial"/>
          <w:sz w:val="21"/>
          <w:szCs w:val="21"/>
        </w:rPr>
        <w:t>used</w:t>
      </w:r>
      <w:r>
        <w:rPr>
          <w:rFonts w:ascii="Arial" w:hAnsi="Arial" w:cs="Arial"/>
          <w:sz w:val="21"/>
          <w:szCs w:val="21"/>
        </w:rPr>
        <w:t xml:space="preserve"> non-firm, the </w:t>
      </w:r>
      <w:r w:rsidR="00DC7D91">
        <w:rPr>
          <w:rFonts w:ascii="Arial" w:hAnsi="Arial" w:cs="Arial"/>
          <w:sz w:val="21"/>
          <w:szCs w:val="21"/>
        </w:rPr>
        <w:t xml:space="preserve">model may have already utilized the transmission capacity on a non-firm basis prior to calling CBM, so the </w:t>
      </w:r>
      <w:r>
        <w:rPr>
          <w:rFonts w:ascii="Arial" w:hAnsi="Arial" w:cs="Arial"/>
          <w:sz w:val="21"/>
          <w:szCs w:val="21"/>
        </w:rPr>
        <w:t>net effect of calling CBM may be zero in some hours.</w:t>
      </w:r>
    </w:p>
    <w:p w:rsidR="007D5194" w:rsidRDefault="007D5194" w:rsidP="00824181">
      <w:pPr>
        <w:spacing w:line="360" w:lineRule="auto"/>
        <w:jc w:val="both"/>
        <w:rPr>
          <w:rFonts w:ascii="Arial" w:hAnsi="Arial" w:cs="Arial"/>
          <w:sz w:val="21"/>
          <w:szCs w:val="21"/>
        </w:rPr>
      </w:pPr>
    </w:p>
    <w:p w:rsidR="00A676D9" w:rsidRDefault="00A676D9" w:rsidP="00A676D9">
      <w:pPr>
        <w:spacing w:line="360" w:lineRule="auto"/>
        <w:jc w:val="both"/>
        <w:rPr>
          <w:rFonts w:ascii="Arial" w:hAnsi="Arial" w:cs="Arial"/>
          <w:sz w:val="21"/>
          <w:szCs w:val="21"/>
        </w:rPr>
      </w:pPr>
      <w:r w:rsidRPr="00F87011">
        <w:rPr>
          <w:rFonts w:ascii="Arial" w:hAnsi="Arial" w:cs="Arial"/>
          <w:sz w:val="16"/>
          <w:szCs w:val="21"/>
        </w:rPr>
        <w:t xml:space="preserve">*Capacity Benefit Margin (CBM) is a firm </w:t>
      </w:r>
      <w:r>
        <w:rPr>
          <w:rFonts w:ascii="Arial" w:hAnsi="Arial" w:cs="Arial"/>
          <w:sz w:val="16"/>
          <w:szCs w:val="21"/>
        </w:rPr>
        <w:t xml:space="preserve">import </w:t>
      </w:r>
      <w:r w:rsidRPr="00F87011">
        <w:rPr>
          <w:rFonts w:ascii="Arial" w:hAnsi="Arial" w:cs="Arial"/>
          <w:sz w:val="16"/>
          <w:szCs w:val="21"/>
        </w:rPr>
        <w:t>reservation on the transmission system for use during emergencies.</w:t>
      </w:r>
    </w:p>
    <w:p w:rsidR="00A676D9" w:rsidRPr="00023A88" w:rsidRDefault="00A676D9" w:rsidP="00824181">
      <w:pPr>
        <w:spacing w:line="360" w:lineRule="auto"/>
        <w:jc w:val="both"/>
        <w:rPr>
          <w:rFonts w:ascii="Arial" w:hAnsi="Arial" w:cs="Arial"/>
          <w:sz w:val="21"/>
          <w:szCs w:val="21"/>
        </w:rPr>
      </w:pPr>
    </w:p>
    <w:p w:rsidR="00697CE5" w:rsidRDefault="00C71B17" w:rsidP="00F87011">
      <w:pPr>
        <w:pStyle w:val="Heading2"/>
        <w:keepNext/>
        <w:numPr>
          <w:ilvl w:val="0"/>
          <w:numId w:val="42"/>
        </w:numPr>
        <w:spacing w:line="360" w:lineRule="auto"/>
        <w:ind w:hanging="1440"/>
        <w:jc w:val="both"/>
        <w:rPr>
          <w:rFonts w:ascii="Arial" w:hAnsi="Arial" w:cs="Arial"/>
          <w:bCs/>
          <w:sz w:val="21"/>
          <w:szCs w:val="21"/>
        </w:rPr>
      </w:pPr>
      <w:bookmarkStart w:id="92" w:name="_Toc222110675"/>
      <w:r>
        <w:rPr>
          <w:rFonts w:ascii="Arial" w:hAnsi="Arial" w:cs="Arial"/>
          <w:bCs/>
          <w:sz w:val="21"/>
          <w:szCs w:val="21"/>
        </w:rPr>
        <w:t xml:space="preserve"> </w:t>
      </w:r>
      <w:bookmarkStart w:id="93" w:name="_Toc343244501"/>
      <w:r w:rsidR="004C2FA2" w:rsidRPr="0000003E">
        <w:rPr>
          <w:rFonts w:ascii="Arial" w:hAnsi="Arial" w:cs="Arial"/>
          <w:bCs/>
          <w:sz w:val="21"/>
          <w:szCs w:val="21"/>
        </w:rPr>
        <w:t>Steam Unit Full Forced Outage Data</w:t>
      </w:r>
      <w:bookmarkEnd w:id="92"/>
      <w:bookmarkEnd w:id="93"/>
    </w:p>
    <w:p w:rsidR="004C2FA2" w:rsidRPr="00023A88" w:rsidRDefault="004C2FA2" w:rsidP="000728AD">
      <w:pPr>
        <w:keepNext/>
        <w:spacing w:line="360" w:lineRule="auto"/>
        <w:jc w:val="both"/>
        <w:rPr>
          <w:rFonts w:ascii="Arial" w:hAnsi="Arial" w:cs="Arial"/>
          <w:sz w:val="21"/>
          <w:szCs w:val="21"/>
        </w:rPr>
      </w:pPr>
    </w:p>
    <w:p w:rsidR="006A76AB" w:rsidRDefault="004C2FA2" w:rsidP="000728AD">
      <w:pPr>
        <w:keepNext/>
        <w:spacing w:line="360" w:lineRule="auto"/>
        <w:jc w:val="both"/>
        <w:rPr>
          <w:rFonts w:ascii="Arial" w:hAnsi="Arial" w:cs="Arial"/>
          <w:sz w:val="21"/>
          <w:szCs w:val="21"/>
        </w:rPr>
      </w:pPr>
      <w:r w:rsidRPr="00023A88">
        <w:rPr>
          <w:rFonts w:ascii="Arial" w:hAnsi="Arial" w:cs="Arial"/>
          <w:sz w:val="21"/>
          <w:szCs w:val="21"/>
        </w:rPr>
        <w:t>Generating units typically operate for a period of time, fail</w:t>
      </w:r>
      <w:r w:rsidR="00573451">
        <w:rPr>
          <w:rFonts w:ascii="Arial" w:hAnsi="Arial" w:cs="Arial"/>
          <w:sz w:val="21"/>
          <w:szCs w:val="21"/>
        </w:rPr>
        <w:t xml:space="preserve">, </w:t>
      </w:r>
      <w:r w:rsidRPr="00023A88">
        <w:rPr>
          <w:rFonts w:ascii="Arial" w:hAnsi="Arial" w:cs="Arial"/>
          <w:sz w:val="21"/>
          <w:szCs w:val="21"/>
        </w:rPr>
        <w:t>are repaired, and then operate again.  For example, a unit may run from 500</w:t>
      </w:r>
      <w:r w:rsidR="00A75775">
        <w:rPr>
          <w:rFonts w:ascii="Arial" w:hAnsi="Arial" w:cs="Arial"/>
          <w:sz w:val="21"/>
          <w:szCs w:val="21"/>
        </w:rPr>
        <w:t xml:space="preserve"> to 1500 hours before it fails,</w:t>
      </w:r>
      <w:r w:rsidRPr="00023A88">
        <w:rPr>
          <w:rFonts w:ascii="Arial" w:hAnsi="Arial" w:cs="Arial"/>
          <w:sz w:val="21"/>
          <w:szCs w:val="21"/>
        </w:rPr>
        <w:t xml:space="preserve"> take from </w:t>
      </w:r>
      <w:r w:rsidR="005446C5" w:rsidRPr="00023A88">
        <w:rPr>
          <w:rFonts w:ascii="Arial" w:hAnsi="Arial" w:cs="Arial"/>
          <w:sz w:val="21"/>
          <w:szCs w:val="21"/>
        </w:rPr>
        <w:t>3</w:t>
      </w:r>
      <w:r w:rsidRPr="00023A88">
        <w:rPr>
          <w:rFonts w:ascii="Arial" w:hAnsi="Arial" w:cs="Arial"/>
          <w:sz w:val="21"/>
          <w:szCs w:val="21"/>
        </w:rPr>
        <w:t xml:space="preserve"> to 500 hours to repair, then run again for 500 to 1500 hours.</w:t>
      </w:r>
    </w:p>
    <w:p w:rsidR="004C2FA2" w:rsidRDefault="00491428" w:rsidP="000728AD">
      <w:pPr>
        <w:keepNext/>
        <w:spacing w:line="360" w:lineRule="auto"/>
        <w:jc w:val="both"/>
        <w:rPr>
          <w:rFonts w:ascii="Arial" w:hAnsi="Arial" w:cs="Arial"/>
          <w:sz w:val="21"/>
          <w:szCs w:val="21"/>
        </w:rPr>
      </w:pPr>
      <w:r>
        <w:rPr>
          <w:rFonts w:ascii="Arial" w:hAnsi="Arial" w:cs="Arial"/>
          <w:sz w:val="21"/>
          <w:szCs w:val="21"/>
        </w:rPr>
        <w:t xml:space="preserve"> </w:t>
      </w:r>
    </w:p>
    <w:p w:rsidR="008377F0" w:rsidRDefault="006A76AB" w:rsidP="008377F0">
      <w:pPr>
        <w:keepNext/>
        <w:spacing w:line="360" w:lineRule="auto"/>
        <w:jc w:val="both"/>
        <w:rPr>
          <w:rFonts w:ascii="Arial" w:hAnsi="Arial" w:cs="Arial"/>
          <w:sz w:val="21"/>
          <w:szCs w:val="21"/>
        </w:rPr>
      </w:pPr>
      <w:r>
        <w:rPr>
          <w:rFonts w:ascii="Arial" w:hAnsi="Arial" w:cs="Arial"/>
          <w:sz w:val="21"/>
          <w:szCs w:val="21"/>
        </w:rPr>
        <w:t xml:space="preserve">For each unit the simulation will randomly select failure events and operating events. Every hour certain units will be operating and other units will be in a failure state. The important aspect of reliability modeling is to capture time periods when a large number of units are in forced outage state. To ensure the model predicts these events accurately, a comparison was made of the simulated outage probability to the actual outage probability. </w:t>
      </w:r>
      <w:r w:rsidR="008377F0">
        <w:rPr>
          <w:rFonts w:ascii="Arial" w:hAnsi="Arial" w:cs="Arial"/>
          <w:sz w:val="21"/>
          <w:szCs w:val="21"/>
        </w:rPr>
        <w:t xml:space="preserve">Unplanned outage probabilities are shown in the following figure. It shows that when only considering forced outages and </w:t>
      </w:r>
      <w:proofErr w:type="spellStart"/>
      <w:r w:rsidR="008377F0">
        <w:rPr>
          <w:rFonts w:ascii="Arial" w:hAnsi="Arial" w:cs="Arial"/>
          <w:sz w:val="21"/>
          <w:szCs w:val="21"/>
        </w:rPr>
        <w:t>derates</w:t>
      </w:r>
      <w:proofErr w:type="spellEnd"/>
      <w:r w:rsidR="008377F0">
        <w:rPr>
          <w:rFonts w:ascii="Arial" w:hAnsi="Arial" w:cs="Arial"/>
          <w:sz w:val="21"/>
          <w:szCs w:val="21"/>
        </w:rPr>
        <w:t>, 10% of all hours will have greater than 1,000 MW offline. When considering forced outages</w:t>
      </w:r>
      <w:r w:rsidR="00974A88">
        <w:rPr>
          <w:rFonts w:ascii="Arial" w:hAnsi="Arial" w:cs="Arial"/>
          <w:sz w:val="21"/>
          <w:szCs w:val="21"/>
        </w:rPr>
        <w:t xml:space="preserve">, </w:t>
      </w:r>
      <w:proofErr w:type="spellStart"/>
      <w:r w:rsidR="00974A88">
        <w:rPr>
          <w:rFonts w:ascii="Arial" w:hAnsi="Arial" w:cs="Arial"/>
          <w:sz w:val="21"/>
          <w:szCs w:val="21"/>
        </w:rPr>
        <w:t>derates</w:t>
      </w:r>
      <w:proofErr w:type="spellEnd"/>
      <w:r w:rsidR="008377F0">
        <w:rPr>
          <w:rFonts w:ascii="Arial" w:hAnsi="Arial" w:cs="Arial"/>
          <w:sz w:val="21"/>
          <w:szCs w:val="21"/>
        </w:rPr>
        <w:t xml:space="preserve"> and other unplanned outages, 10% of all hours will have greater than 1,700 MW offline. The difference between these two curves is made up of outages for which operators have some scheduling flexibility. In recent history, these flexible outages occurred on-peak because regional reserves were high and the capacity was not needed. In the future, some of these outages would be reserved for off-peak hours. The appropriate assumption to use in the model is that some of these flexible outages will occur on-peak while others will be scheduled for off-peak periods. As shown in the </w:t>
      </w:r>
      <w:r w:rsidR="00D75B88">
        <w:rPr>
          <w:rFonts w:ascii="Arial" w:hAnsi="Arial" w:cs="Arial"/>
          <w:sz w:val="21"/>
          <w:szCs w:val="21"/>
        </w:rPr>
        <w:t xml:space="preserve">following </w:t>
      </w:r>
      <w:r w:rsidR="001946E1">
        <w:rPr>
          <w:rFonts w:ascii="Arial" w:hAnsi="Arial" w:cs="Arial"/>
          <w:sz w:val="21"/>
          <w:szCs w:val="21"/>
        </w:rPr>
        <w:t>figure</w:t>
      </w:r>
      <w:r w:rsidR="008377F0">
        <w:rPr>
          <w:rFonts w:ascii="Arial" w:hAnsi="Arial" w:cs="Arial"/>
          <w:sz w:val="21"/>
          <w:szCs w:val="21"/>
        </w:rPr>
        <w:t>, the SERVM calibrated outage curve falls in between the forced outage only and the total unplanned outage curves. This indicates that SERVM is adequately modeling the impact of outage events.</w:t>
      </w:r>
    </w:p>
    <w:p w:rsidR="001D4845" w:rsidRDefault="001D4845" w:rsidP="006A76AB">
      <w:pPr>
        <w:keepNext/>
        <w:spacing w:line="360" w:lineRule="auto"/>
        <w:jc w:val="both"/>
        <w:rPr>
          <w:rFonts w:ascii="Arial" w:hAnsi="Arial" w:cs="Arial"/>
          <w:sz w:val="21"/>
          <w:szCs w:val="21"/>
        </w:rPr>
      </w:pPr>
    </w:p>
    <w:p w:rsidR="001D4845" w:rsidRDefault="001D4845"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A56D6" w:rsidRDefault="001A56D6" w:rsidP="006A76AB">
      <w:pPr>
        <w:keepNext/>
        <w:spacing w:line="360" w:lineRule="auto"/>
        <w:jc w:val="both"/>
        <w:rPr>
          <w:rFonts w:ascii="Arial" w:hAnsi="Arial" w:cs="Arial"/>
          <w:sz w:val="21"/>
          <w:szCs w:val="21"/>
        </w:rPr>
      </w:pPr>
    </w:p>
    <w:p w:rsidR="001D4845" w:rsidRDefault="001D4845" w:rsidP="00F87011">
      <w:pPr>
        <w:pStyle w:val="FigureStyle"/>
        <w:keepLines/>
      </w:pPr>
      <w:bookmarkStart w:id="94" w:name="_Toc343244655"/>
      <w:r>
        <w:t>Figure I.3</w:t>
      </w:r>
      <w:r w:rsidR="005D17FC">
        <w:t>:</w:t>
      </w:r>
      <w:r>
        <w:t xml:space="preserve"> Unplanned Outage Probability</w:t>
      </w:r>
      <w:bookmarkEnd w:id="94"/>
    </w:p>
    <w:p w:rsidR="006C30EB" w:rsidRDefault="006C30EB" w:rsidP="00F87011">
      <w:pPr>
        <w:pStyle w:val="FigureStyle"/>
        <w:keepLines/>
      </w:pPr>
      <w:r>
        <w:rPr>
          <w:noProof/>
        </w:rPr>
        <w:drawing>
          <wp:inline distT="0" distB="0" distL="0" distR="0">
            <wp:extent cx="5943600" cy="4160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4160520"/>
                    </a:xfrm>
                    <a:prstGeom prst="rect">
                      <a:avLst/>
                    </a:prstGeom>
                    <a:noFill/>
                  </pic:spPr>
                </pic:pic>
              </a:graphicData>
            </a:graphic>
          </wp:inline>
        </w:drawing>
      </w:r>
    </w:p>
    <w:p w:rsidR="004931BC" w:rsidRDefault="00584783">
      <w:pPr>
        <w:keepNext/>
        <w:spacing w:line="360" w:lineRule="auto"/>
        <w:jc w:val="both"/>
      </w:pPr>
      <w:r>
        <w:rPr>
          <w:rFonts w:ascii="Arial" w:hAnsi="Arial" w:cs="Arial"/>
          <w:sz w:val="21"/>
          <w:szCs w:val="21"/>
        </w:rPr>
        <w:t xml:space="preserve"> </w:t>
      </w:r>
    </w:p>
    <w:p w:rsidR="004C2FA2" w:rsidRPr="00023A88" w:rsidRDefault="00B34E06" w:rsidP="00C73F4A">
      <w:pPr>
        <w:spacing w:line="360" w:lineRule="auto"/>
        <w:jc w:val="both"/>
        <w:rPr>
          <w:rFonts w:ascii="Arial" w:hAnsi="Arial" w:cs="Arial"/>
          <w:sz w:val="21"/>
          <w:szCs w:val="21"/>
        </w:rPr>
      </w:pPr>
      <w:r w:rsidRPr="004F42D2">
        <w:rPr>
          <w:rFonts w:ascii="Arial" w:hAnsi="Arial" w:cs="Arial"/>
          <w:sz w:val="21"/>
          <w:szCs w:val="21"/>
        </w:rPr>
        <w:t xml:space="preserve">Data </w:t>
      </w:r>
      <w:r w:rsidR="005F17AC" w:rsidRPr="004F42D2">
        <w:rPr>
          <w:rFonts w:ascii="Arial" w:hAnsi="Arial" w:cs="Arial"/>
          <w:sz w:val="21"/>
          <w:szCs w:val="21"/>
        </w:rPr>
        <w:t>is</w:t>
      </w:r>
      <w:r w:rsidR="004C2FA2" w:rsidRPr="004F42D2">
        <w:rPr>
          <w:rFonts w:ascii="Arial" w:hAnsi="Arial" w:cs="Arial"/>
          <w:sz w:val="21"/>
          <w:szCs w:val="21"/>
        </w:rPr>
        <w:t xml:space="preserve"> available </w:t>
      </w:r>
      <w:r w:rsidR="005F17AC" w:rsidRPr="004F42D2">
        <w:rPr>
          <w:rFonts w:ascii="Arial" w:hAnsi="Arial" w:cs="Arial"/>
          <w:sz w:val="21"/>
          <w:szCs w:val="21"/>
        </w:rPr>
        <w:t xml:space="preserve">that </w:t>
      </w:r>
      <w:r w:rsidR="004C2FA2" w:rsidRPr="004F42D2">
        <w:rPr>
          <w:rFonts w:ascii="Arial" w:hAnsi="Arial" w:cs="Arial"/>
          <w:sz w:val="21"/>
          <w:szCs w:val="21"/>
        </w:rPr>
        <w:t>reflect</w:t>
      </w:r>
      <w:r w:rsidR="005F17AC" w:rsidRPr="004F42D2">
        <w:rPr>
          <w:rFonts w:ascii="Arial" w:hAnsi="Arial" w:cs="Arial"/>
          <w:sz w:val="21"/>
          <w:szCs w:val="21"/>
        </w:rPr>
        <w:t>s</w:t>
      </w:r>
      <w:r w:rsidR="004C2FA2" w:rsidRPr="004F42D2">
        <w:rPr>
          <w:rFonts w:ascii="Arial" w:hAnsi="Arial" w:cs="Arial"/>
          <w:sz w:val="21"/>
          <w:szCs w:val="21"/>
        </w:rPr>
        <w:t xml:space="preserve"> each </w:t>
      </w:r>
      <w:r w:rsidR="000725DD" w:rsidRPr="004F42D2">
        <w:rPr>
          <w:rFonts w:ascii="Arial" w:hAnsi="Arial" w:cs="Arial"/>
          <w:sz w:val="21"/>
          <w:szCs w:val="21"/>
        </w:rPr>
        <w:t>S</w:t>
      </w:r>
      <w:r w:rsidR="004C2FA2" w:rsidRPr="004F42D2">
        <w:rPr>
          <w:rFonts w:ascii="Arial" w:hAnsi="Arial" w:cs="Arial"/>
          <w:sz w:val="21"/>
          <w:szCs w:val="21"/>
        </w:rPr>
        <w:t xml:space="preserve">ystem generating unit’s historical operating performance.  An analysis of the data </w:t>
      </w:r>
      <w:r w:rsidR="00573451" w:rsidRPr="004F42D2">
        <w:rPr>
          <w:rFonts w:ascii="Arial" w:hAnsi="Arial" w:cs="Arial"/>
          <w:sz w:val="21"/>
          <w:szCs w:val="21"/>
        </w:rPr>
        <w:t xml:space="preserve">reveals </w:t>
      </w:r>
      <w:r w:rsidR="004C2FA2" w:rsidRPr="004F42D2">
        <w:rPr>
          <w:rFonts w:ascii="Arial" w:hAnsi="Arial" w:cs="Arial"/>
          <w:sz w:val="21"/>
          <w:szCs w:val="21"/>
        </w:rPr>
        <w:t xml:space="preserve">that the steam units are approximately </w:t>
      </w:r>
      <w:r w:rsidR="00FA613A" w:rsidRPr="00E56E36">
        <w:rPr>
          <w:rFonts w:ascii="Arial" w:hAnsi="Arial" w:cs="Arial"/>
          <w:b/>
          <w:sz w:val="10"/>
          <w:szCs w:val="10"/>
        </w:rPr>
        <w:t>REDACTED</w:t>
      </w:r>
      <w:r w:rsidR="00102825" w:rsidRPr="004F42D2">
        <w:rPr>
          <w:rFonts w:ascii="Arial" w:hAnsi="Arial" w:cs="Arial"/>
          <w:sz w:val="21"/>
          <w:szCs w:val="21"/>
        </w:rPr>
        <w:t>%</w:t>
      </w:r>
      <w:r w:rsidR="004C2FA2" w:rsidRPr="004F42D2">
        <w:rPr>
          <w:rFonts w:ascii="Arial" w:hAnsi="Arial" w:cs="Arial"/>
          <w:sz w:val="21"/>
          <w:szCs w:val="21"/>
        </w:rPr>
        <w:t xml:space="preserve"> more reliable in July and August than the rest of the year.  The increased reliability stems from the high emphasis placed during the summer months on keeping the units running due to the increased </w:t>
      </w:r>
      <w:r w:rsidR="00573451" w:rsidRPr="004F42D2">
        <w:rPr>
          <w:rFonts w:ascii="Arial" w:hAnsi="Arial" w:cs="Arial"/>
          <w:sz w:val="21"/>
          <w:szCs w:val="21"/>
        </w:rPr>
        <w:t xml:space="preserve">customer </w:t>
      </w:r>
      <w:r w:rsidR="004C2FA2" w:rsidRPr="004F42D2">
        <w:rPr>
          <w:rFonts w:ascii="Arial" w:hAnsi="Arial" w:cs="Arial"/>
          <w:sz w:val="21"/>
          <w:szCs w:val="21"/>
        </w:rPr>
        <w:t xml:space="preserve">demand.  </w:t>
      </w:r>
      <w:r w:rsidR="007214FF" w:rsidRPr="004F42D2">
        <w:rPr>
          <w:rFonts w:ascii="Arial" w:hAnsi="Arial" w:cs="Arial"/>
          <w:sz w:val="21"/>
          <w:szCs w:val="21"/>
        </w:rPr>
        <w:t>In off-peak months, units might be placed on forced outage more quickly than they are during summer and winter months because the need to keep them operating is diminished</w:t>
      </w:r>
      <w:r w:rsidR="00B2485C" w:rsidRPr="004F42D2">
        <w:rPr>
          <w:rFonts w:ascii="Arial" w:hAnsi="Arial" w:cs="Arial"/>
          <w:sz w:val="21"/>
          <w:szCs w:val="21"/>
        </w:rPr>
        <w:t xml:space="preserve">.  </w:t>
      </w:r>
      <w:r w:rsidR="004C2FA2" w:rsidRPr="004F42D2">
        <w:rPr>
          <w:rFonts w:ascii="Arial" w:hAnsi="Arial" w:cs="Arial"/>
          <w:sz w:val="21"/>
          <w:szCs w:val="21"/>
        </w:rPr>
        <w:t>These reasons for the higher summertime reliability are only conjecture, but actual higher availability (reliability) has been observed and documented</w:t>
      </w:r>
      <w:r w:rsidR="00573451" w:rsidRPr="004F42D2">
        <w:rPr>
          <w:rFonts w:ascii="Arial" w:hAnsi="Arial" w:cs="Arial"/>
          <w:sz w:val="21"/>
          <w:szCs w:val="21"/>
        </w:rPr>
        <w:t xml:space="preserve"> in the past</w:t>
      </w:r>
      <w:r w:rsidR="004C2FA2" w:rsidRPr="004F42D2">
        <w:rPr>
          <w:rFonts w:ascii="Arial" w:hAnsi="Arial" w:cs="Arial"/>
          <w:sz w:val="21"/>
          <w:szCs w:val="21"/>
        </w:rPr>
        <w:t xml:space="preserve">.  The </w:t>
      </w:r>
      <w:r w:rsidR="005C23CF" w:rsidRPr="004F42D2">
        <w:rPr>
          <w:rFonts w:ascii="Arial" w:hAnsi="Arial" w:cs="Arial"/>
          <w:sz w:val="21"/>
          <w:szCs w:val="21"/>
        </w:rPr>
        <w:t xml:space="preserve">2012 </w:t>
      </w:r>
      <w:r w:rsidR="004C2FA2" w:rsidRPr="004F42D2">
        <w:rPr>
          <w:rFonts w:ascii="Arial" w:hAnsi="Arial" w:cs="Arial"/>
          <w:sz w:val="21"/>
          <w:szCs w:val="21"/>
        </w:rPr>
        <w:t xml:space="preserve">study used </w:t>
      </w:r>
      <w:r w:rsidR="0039623C" w:rsidRPr="004F42D2">
        <w:rPr>
          <w:rFonts w:ascii="Arial" w:hAnsi="Arial" w:cs="Arial"/>
          <w:sz w:val="21"/>
          <w:szCs w:val="21"/>
        </w:rPr>
        <w:t xml:space="preserve">fall </w:t>
      </w:r>
      <w:r w:rsidR="00910A11" w:rsidRPr="004F42D2">
        <w:rPr>
          <w:rFonts w:ascii="Arial" w:hAnsi="Arial" w:cs="Arial"/>
          <w:sz w:val="21"/>
          <w:szCs w:val="21"/>
        </w:rPr>
        <w:t>200</w:t>
      </w:r>
      <w:r w:rsidR="005C23CF" w:rsidRPr="004F42D2">
        <w:rPr>
          <w:rFonts w:ascii="Arial" w:hAnsi="Arial" w:cs="Arial"/>
          <w:sz w:val="21"/>
          <w:szCs w:val="21"/>
        </w:rPr>
        <w:t>6</w:t>
      </w:r>
      <w:r w:rsidR="00910A11" w:rsidRPr="004F42D2">
        <w:rPr>
          <w:rFonts w:ascii="Arial" w:hAnsi="Arial" w:cs="Arial"/>
          <w:sz w:val="21"/>
          <w:szCs w:val="21"/>
        </w:rPr>
        <w:t xml:space="preserve"> </w:t>
      </w:r>
      <w:r w:rsidR="004C2FA2" w:rsidRPr="004F42D2">
        <w:rPr>
          <w:rFonts w:ascii="Arial" w:hAnsi="Arial" w:cs="Arial"/>
          <w:sz w:val="21"/>
          <w:szCs w:val="21"/>
        </w:rPr>
        <w:t xml:space="preserve">through </w:t>
      </w:r>
      <w:r w:rsidR="0039623C" w:rsidRPr="004F42D2">
        <w:rPr>
          <w:rFonts w:ascii="Arial" w:hAnsi="Arial" w:cs="Arial"/>
          <w:sz w:val="21"/>
          <w:szCs w:val="21"/>
        </w:rPr>
        <w:t xml:space="preserve">summer </w:t>
      </w:r>
      <w:r w:rsidR="00910A11" w:rsidRPr="004F42D2">
        <w:rPr>
          <w:rFonts w:ascii="Arial" w:hAnsi="Arial" w:cs="Arial"/>
          <w:sz w:val="21"/>
          <w:szCs w:val="21"/>
        </w:rPr>
        <w:t>20</w:t>
      </w:r>
      <w:r w:rsidR="005C23CF" w:rsidRPr="004F42D2">
        <w:rPr>
          <w:rFonts w:ascii="Arial" w:hAnsi="Arial" w:cs="Arial"/>
          <w:sz w:val="21"/>
          <w:szCs w:val="21"/>
        </w:rPr>
        <w:t>11</w:t>
      </w:r>
      <w:r w:rsidR="00910A11" w:rsidRPr="004F42D2">
        <w:rPr>
          <w:rFonts w:ascii="Arial" w:hAnsi="Arial" w:cs="Arial"/>
          <w:sz w:val="21"/>
          <w:szCs w:val="21"/>
        </w:rPr>
        <w:t xml:space="preserve"> </w:t>
      </w:r>
      <w:r w:rsidR="004C2FA2" w:rsidRPr="004F42D2">
        <w:rPr>
          <w:rFonts w:ascii="Arial" w:hAnsi="Arial" w:cs="Arial"/>
          <w:sz w:val="21"/>
          <w:szCs w:val="21"/>
        </w:rPr>
        <w:t>actual operating history data for each existing generating unit.  An examination of</w:t>
      </w:r>
      <w:r w:rsidR="00573451" w:rsidRPr="004F42D2">
        <w:rPr>
          <w:rFonts w:ascii="Arial" w:hAnsi="Arial" w:cs="Arial"/>
          <w:sz w:val="21"/>
          <w:szCs w:val="21"/>
        </w:rPr>
        <w:t xml:space="preserve"> this </w:t>
      </w:r>
      <w:r w:rsidR="004C2FA2" w:rsidRPr="004F42D2">
        <w:rPr>
          <w:rFonts w:ascii="Arial" w:hAnsi="Arial" w:cs="Arial"/>
          <w:sz w:val="21"/>
          <w:szCs w:val="21"/>
        </w:rPr>
        <w:t xml:space="preserve">data revealed a </w:t>
      </w:r>
      <w:r w:rsidR="00852DA6" w:rsidRPr="004F42D2">
        <w:rPr>
          <w:rFonts w:ascii="Arial" w:hAnsi="Arial" w:cs="Arial"/>
          <w:sz w:val="21"/>
          <w:szCs w:val="21"/>
        </w:rPr>
        <w:t>slightly low</w:t>
      </w:r>
      <w:r w:rsidR="00FD2764" w:rsidRPr="004F42D2">
        <w:rPr>
          <w:rFonts w:ascii="Arial" w:hAnsi="Arial" w:cs="Arial"/>
          <w:sz w:val="21"/>
          <w:szCs w:val="21"/>
        </w:rPr>
        <w:t>er</w:t>
      </w:r>
      <w:r w:rsidR="004C2FA2" w:rsidRPr="004F42D2">
        <w:rPr>
          <w:rFonts w:ascii="Arial" w:hAnsi="Arial" w:cs="Arial"/>
          <w:sz w:val="21"/>
          <w:szCs w:val="21"/>
        </w:rPr>
        <w:t xml:space="preserve"> avai</w:t>
      </w:r>
      <w:r w:rsidR="000725DD" w:rsidRPr="004F42D2">
        <w:rPr>
          <w:rFonts w:ascii="Arial" w:hAnsi="Arial" w:cs="Arial"/>
          <w:sz w:val="21"/>
          <w:szCs w:val="21"/>
        </w:rPr>
        <w:t>lability of the S</w:t>
      </w:r>
      <w:r w:rsidR="004C2FA2" w:rsidRPr="004F42D2">
        <w:rPr>
          <w:rFonts w:ascii="Arial" w:hAnsi="Arial" w:cs="Arial"/>
          <w:sz w:val="21"/>
          <w:szCs w:val="21"/>
        </w:rPr>
        <w:t>ystem’s generating units</w:t>
      </w:r>
      <w:r w:rsidR="00573451" w:rsidRPr="004F42D2">
        <w:rPr>
          <w:rFonts w:ascii="Arial" w:hAnsi="Arial" w:cs="Arial"/>
          <w:sz w:val="21"/>
          <w:szCs w:val="21"/>
        </w:rPr>
        <w:t xml:space="preserve"> </w:t>
      </w:r>
      <w:r w:rsidR="00282D39" w:rsidRPr="004F42D2">
        <w:rPr>
          <w:rFonts w:ascii="Arial" w:hAnsi="Arial" w:cs="Arial"/>
          <w:sz w:val="21"/>
          <w:szCs w:val="21"/>
        </w:rPr>
        <w:t>than in previous studies</w:t>
      </w:r>
      <w:r w:rsidR="004C2FA2" w:rsidRPr="004F42D2">
        <w:rPr>
          <w:rFonts w:ascii="Arial" w:hAnsi="Arial" w:cs="Arial"/>
          <w:sz w:val="21"/>
          <w:szCs w:val="21"/>
        </w:rPr>
        <w:t xml:space="preserve">.  </w:t>
      </w:r>
      <w:r w:rsidR="00282D39" w:rsidRPr="004F42D2">
        <w:rPr>
          <w:rFonts w:ascii="Arial" w:hAnsi="Arial" w:cs="Arial"/>
          <w:sz w:val="21"/>
          <w:szCs w:val="21"/>
        </w:rPr>
        <w:t xml:space="preserve">The peak season EFOR used in this study is </w:t>
      </w:r>
      <w:r w:rsidR="00FA613A" w:rsidRPr="00E56E36">
        <w:rPr>
          <w:rFonts w:ascii="Arial" w:hAnsi="Arial" w:cs="Arial"/>
          <w:b/>
          <w:sz w:val="14"/>
          <w:szCs w:val="14"/>
        </w:rPr>
        <w:t>REDACTED</w:t>
      </w:r>
      <w:r w:rsidR="00282D39" w:rsidRPr="004F42D2">
        <w:rPr>
          <w:rFonts w:ascii="Arial" w:hAnsi="Arial" w:cs="Arial"/>
          <w:sz w:val="21"/>
          <w:szCs w:val="21"/>
        </w:rPr>
        <w:t xml:space="preserve">%. </w:t>
      </w:r>
      <w:r w:rsidR="00B81224" w:rsidRPr="004F42D2">
        <w:rPr>
          <w:rFonts w:ascii="Arial" w:hAnsi="Arial" w:cs="Arial"/>
          <w:sz w:val="21"/>
          <w:szCs w:val="21"/>
        </w:rPr>
        <w:t xml:space="preserve"> </w:t>
      </w:r>
      <w:r w:rsidR="00282D39" w:rsidRPr="004F42D2">
        <w:rPr>
          <w:rFonts w:ascii="Arial" w:hAnsi="Arial" w:cs="Arial"/>
          <w:sz w:val="21"/>
          <w:szCs w:val="21"/>
        </w:rPr>
        <w:t>The 200</w:t>
      </w:r>
      <w:r w:rsidR="005C23CF" w:rsidRPr="004F42D2">
        <w:rPr>
          <w:rFonts w:ascii="Arial" w:hAnsi="Arial" w:cs="Arial"/>
          <w:sz w:val="21"/>
          <w:szCs w:val="21"/>
        </w:rPr>
        <w:t>9</w:t>
      </w:r>
      <w:r w:rsidR="00282D39" w:rsidRPr="004F42D2">
        <w:rPr>
          <w:rFonts w:ascii="Arial" w:hAnsi="Arial" w:cs="Arial"/>
          <w:sz w:val="21"/>
          <w:szCs w:val="21"/>
        </w:rPr>
        <w:t xml:space="preserve"> Reserve Margin study used 20</w:t>
      </w:r>
      <w:r w:rsidR="00B81224" w:rsidRPr="004F42D2">
        <w:rPr>
          <w:rFonts w:ascii="Arial" w:hAnsi="Arial" w:cs="Arial"/>
          <w:sz w:val="21"/>
          <w:szCs w:val="21"/>
        </w:rPr>
        <w:t>0</w:t>
      </w:r>
      <w:r w:rsidR="005C23CF" w:rsidRPr="004F42D2">
        <w:rPr>
          <w:rFonts w:ascii="Arial" w:hAnsi="Arial" w:cs="Arial"/>
          <w:sz w:val="21"/>
          <w:szCs w:val="21"/>
        </w:rPr>
        <w:t>3</w:t>
      </w:r>
      <w:r w:rsidR="00282D39" w:rsidRPr="004F42D2">
        <w:rPr>
          <w:rFonts w:ascii="Arial" w:hAnsi="Arial" w:cs="Arial"/>
          <w:sz w:val="21"/>
          <w:szCs w:val="21"/>
        </w:rPr>
        <w:t xml:space="preserve"> – 20</w:t>
      </w:r>
      <w:r w:rsidR="00B81224" w:rsidRPr="004F42D2">
        <w:rPr>
          <w:rFonts w:ascii="Arial" w:hAnsi="Arial" w:cs="Arial"/>
          <w:sz w:val="21"/>
          <w:szCs w:val="21"/>
        </w:rPr>
        <w:t>0</w:t>
      </w:r>
      <w:r w:rsidR="005C23CF" w:rsidRPr="004F42D2">
        <w:rPr>
          <w:rFonts w:ascii="Arial" w:hAnsi="Arial" w:cs="Arial"/>
          <w:sz w:val="21"/>
          <w:szCs w:val="21"/>
        </w:rPr>
        <w:t>8</w:t>
      </w:r>
      <w:r w:rsidR="00282D39" w:rsidRPr="004F42D2">
        <w:rPr>
          <w:rFonts w:ascii="Arial" w:hAnsi="Arial" w:cs="Arial"/>
          <w:sz w:val="21"/>
          <w:szCs w:val="21"/>
        </w:rPr>
        <w:t xml:space="preserve"> operating history and showed a peak season EFOR of </w:t>
      </w:r>
      <w:r w:rsidR="00FA613A">
        <w:rPr>
          <w:rFonts w:ascii="Arial" w:hAnsi="Arial" w:cs="Arial"/>
          <w:b/>
          <w:sz w:val="14"/>
          <w:szCs w:val="14"/>
        </w:rPr>
        <w:t>REDACTED</w:t>
      </w:r>
      <w:r w:rsidR="00282D39" w:rsidRPr="004F42D2">
        <w:rPr>
          <w:rFonts w:ascii="Arial" w:hAnsi="Arial" w:cs="Arial"/>
          <w:sz w:val="21"/>
          <w:szCs w:val="21"/>
        </w:rPr>
        <w:t xml:space="preserve">%. </w:t>
      </w:r>
      <w:r w:rsidR="00B81224" w:rsidRPr="004F42D2">
        <w:rPr>
          <w:rFonts w:ascii="Arial" w:hAnsi="Arial" w:cs="Arial"/>
          <w:sz w:val="21"/>
          <w:szCs w:val="21"/>
        </w:rPr>
        <w:t xml:space="preserve"> </w:t>
      </w:r>
      <w:r w:rsidR="004C2FA2" w:rsidRPr="004F42D2">
        <w:rPr>
          <w:rFonts w:ascii="Arial" w:hAnsi="Arial" w:cs="Arial"/>
          <w:sz w:val="21"/>
          <w:szCs w:val="21"/>
        </w:rPr>
        <w:t xml:space="preserve">When this study is </w:t>
      </w:r>
      <w:r w:rsidR="00573451" w:rsidRPr="004F42D2">
        <w:rPr>
          <w:rFonts w:ascii="Arial" w:hAnsi="Arial" w:cs="Arial"/>
          <w:sz w:val="21"/>
          <w:szCs w:val="21"/>
        </w:rPr>
        <w:t xml:space="preserve">revised </w:t>
      </w:r>
      <w:r w:rsidR="004C2FA2" w:rsidRPr="004F42D2">
        <w:rPr>
          <w:rFonts w:ascii="Arial" w:hAnsi="Arial" w:cs="Arial"/>
          <w:sz w:val="21"/>
          <w:szCs w:val="21"/>
        </w:rPr>
        <w:t xml:space="preserve">in the future, changing trends in unit reliability will </w:t>
      </w:r>
      <w:r w:rsidRPr="004F42D2">
        <w:rPr>
          <w:rFonts w:ascii="Arial" w:hAnsi="Arial" w:cs="Arial"/>
          <w:sz w:val="21"/>
          <w:szCs w:val="21"/>
        </w:rPr>
        <w:t>need to be monitored because of their effect on EUE.</w:t>
      </w:r>
    </w:p>
    <w:p w:rsidR="004C2FA2" w:rsidRPr="00023A88" w:rsidRDefault="004C2FA2" w:rsidP="00C73F4A">
      <w:pPr>
        <w:spacing w:line="360" w:lineRule="auto"/>
        <w:jc w:val="both"/>
        <w:rPr>
          <w:rFonts w:ascii="Arial" w:hAnsi="Arial" w:cs="Arial"/>
          <w:sz w:val="21"/>
          <w:szCs w:val="21"/>
        </w:rPr>
      </w:pPr>
    </w:p>
    <w:p w:rsidR="004C2FA2" w:rsidRPr="00023A88" w:rsidRDefault="0039623C" w:rsidP="00C73F4A">
      <w:pPr>
        <w:spacing w:line="360" w:lineRule="auto"/>
        <w:jc w:val="both"/>
        <w:rPr>
          <w:rFonts w:ascii="Arial" w:hAnsi="Arial" w:cs="Arial"/>
          <w:sz w:val="21"/>
          <w:szCs w:val="21"/>
        </w:rPr>
      </w:pPr>
      <w:r w:rsidRPr="00023A88">
        <w:rPr>
          <w:rFonts w:ascii="Arial" w:hAnsi="Arial" w:cs="Arial"/>
          <w:sz w:val="21"/>
          <w:szCs w:val="21"/>
        </w:rPr>
        <w:t>Forced</w:t>
      </w:r>
      <w:r w:rsidR="006E78DA" w:rsidRPr="00023A88">
        <w:rPr>
          <w:rFonts w:ascii="Arial" w:hAnsi="Arial" w:cs="Arial"/>
          <w:sz w:val="21"/>
          <w:szCs w:val="21"/>
        </w:rPr>
        <w:t xml:space="preserve"> outage </w:t>
      </w:r>
      <w:r w:rsidR="003A602A" w:rsidRPr="00023A88">
        <w:rPr>
          <w:rFonts w:ascii="Arial" w:hAnsi="Arial" w:cs="Arial"/>
          <w:sz w:val="21"/>
          <w:szCs w:val="21"/>
        </w:rPr>
        <w:t xml:space="preserve">and maintenance outage </w:t>
      </w:r>
      <w:r w:rsidR="006E78DA" w:rsidRPr="00023A88">
        <w:rPr>
          <w:rFonts w:ascii="Arial" w:hAnsi="Arial" w:cs="Arial"/>
          <w:sz w:val="21"/>
          <w:szCs w:val="21"/>
        </w:rPr>
        <w:t xml:space="preserve">data for this </w:t>
      </w:r>
      <w:r w:rsidR="00FB30FF" w:rsidRPr="00023A88">
        <w:rPr>
          <w:rFonts w:ascii="Arial" w:hAnsi="Arial" w:cs="Arial"/>
          <w:sz w:val="21"/>
          <w:szCs w:val="21"/>
        </w:rPr>
        <w:t xml:space="preserve">study </w:t>
      </w:r>
      <w:r w:rsidR="006E78DA" w:rsidRPr="00023A88">
        <w:rPr>
          <w:rFonts w:ascii="Arial" w:hAnsi="Arial" w:cs="Arial"/>
          <w:sz w:val="21"/>
          <w:szCs w:val="21"/>
        </w:rPr>
        <w:t xml:space="preserve">consists of a series of observations, </w:t>
      </w:r>
      <w:r w:rsidR="0095381A" w:rsidRPr="00023A88">
        <w:rPr>
          <w:rFonts w:ascii="Arial" w:hAnsi="Arial" w:cs="Arial"/>
          <w:sz w:val="21"/>
          <w:szCs w:val="21"/>
        </w:rPr>
        <w:t>based upon historical information</w:t>
      </w:r>
      <w:r w:rsidR="00B2485C" w:rsidRPr="00023A88">
        <w:rPr>
          <w:rFonts w:ascii="Arial" w:hAnsi="Arial" w:cs="Arial"/>
          <w:sz w:val="21"/>
          <w:szCs w:val="21"/>
        </w:rPr>
        <w:t xml:space="preserve">.  </w:t>
      </w:r>
      <w:r w:rsidRPr="00023A88">
        <w:rPr>
          <w:rFonts w:ascii="Arial" w:hAnsi="Arial" w:cs="Arial"/>
          <w:sz w:val="21"/>
          <w:szCs w:val="21"/>
        </w:rPr>
        <w:t xml:space="preserve">This data is assembled into </w:t>
      </w:r>
      <w:r w:rsidR="00743D2F">
        <w:rPr>
          <w:rFonts w:ascii="Arial" w:hAnsi="Arial" w:cs="Arial"/>
          <w:sz w:val="21"/>
          <w:szCs w:val="21"/>
        </w:rPr>
        <w:t>time-to-</w:t>
      </w:r>
      <w:r w:rsidRPr="00023A88">
        <w:rPr>
          <w:rFonts w:ascii="Arial" w:hAnsi="Arial" w:cs="Arial"/>
          <w:sz w:val="21"/>
          <w:szCs w:val="21"/>
        </w:rPr>
        <w:t xml:space="preserve">failure and </w:t>
      </w:r>
      <w:r w:rsidR="00743D2F">
        <w:rPr>
          <w:rFonts w:ascii="Arial" w:hAnsi="Arial" w:cs="Arial"/>
          <w:sz w:val="21"/>
          <w:szCs w:val="21"/>
        </w:rPr>
        <w:t>time-to-</w:t>
      </w:r>
      <w:r w:rsidRPr="00023A88">
        <w:rPr>
          <w:rFonts w:ascii="Arial" w:hAnsi="Arial" w:cs="Arial"/>
          <w:sz w:val="21"/>
          <w:szCs w:val="21"/>
        </w:rPr>
        <w:t>repair distributions</w:t>
      </w:r>
      <w:r w:rsidR="00B64C88">
        <w:rPr>
          <w:rFonts w:ascii="Arial" w:hAnsi="Arial" w:cs="Arial"/>
          <w:sz w:val="21"/>
          <w:szCs w:val="21"/>
        </w:rPr>
        <w:t xml:space="preserve">.  </w:t>
      </w:r>
      <w:r w:rsidR="0044098D">
        <w:rPr>
          <w:rFonts w:ascii="Arial" w:hAnsi="Arial" w:cs="Arial"/>
          <w:sz w:val="21"/>
          <w:szCs w:val="21"/>
        </w:rPr>
        <w:t xml:space="preserve">Time-to-failure </w:t>
      </w:r>
      <w:r w:rsidRPr="00023A88">
        <w:rPr>
          <w:rFonts w:ascii="Arial" w:hAnsi="Arial" w:cs="Arial"/>
          <w:sz w:val="21"/>
          <w:szCs w:val="21"/>
        </w:rPr>
        <w:t xml:space="preserve">and </w:t>
      </w:r>
      <w:r w:rsidR="0044098D">
        <w:rPr>
          <w:rFonts w:ascii="Arial" w:hAnsi="Arial" w:cs="Arial"/>
          <w:sz w:val="21"/>
          <w:szCs w:val="21"/>
        </w:rPr>
        <w:t>time-to-r</w:t>
      </w:r>
      <w:r w:rsidRPr="00023A88">
        <w:rPr>
          <w:rFonts w:ascii="Arial" w:hAnsi="Arial" w:cs="Arial"/>
          <w:sz w:val="21"/>
          <w:szCs w:val="21"/>
        </w:rPr>
        <w:t xml:space="preserve">epair distributions </w:t>
      </w:r>
      <w:r w:rsidR="00C36844">
        <w:rPr>
          <w:rFonts w:ascii="Arial" w:hAnsi="Arial" w:cs="Arial"/>
          <w:sz w:val="21"/>
          <w:szCs w:val="21"/>
        </w:rPr>
        <w:t xml:space="preserve">were </w:t>
      </w:r>
      <w:r w:rsidRPr="00023A88">
        <w:rPr>
          <w:rFonts w:ascii="Arial" w:hAnsi="Arial" w:cs="Arial"/>
          <w:sz w:val="21"/>
          <w:szCs w:val="21"/>
        </w:rPr>
        <w:t>entered on seasonal bases.</w:t>
      </w:r>
    </w:p>
    <w:p w:rsidR="004C2FA2" w:rsidRPr="00023A88" w:rsidRDefault="004C2FA2" w:rsidP="00C73F4A">
      <w:pPr>
        <w:spacing w:line="360" w:lineRule="auto"/>
        <w:jc w:val="both"/>
        <w:rPr>
          <w:rFonts w:ascii="Arial" w:hAnsi="Arial" w:cs="Arial"/>
          <w:sz w:val="21"/>
          <w:szCs w:val="21"/>
        </w:rPr>
      </w:pPr>
    </w:p>
    <w:p w:rsidR="00CA0697" w:rsidRDefault="0039623C" w:rsidP="00C73F4A">
      <w:pPr>
        <w:spacing w:line="360" w:lineRule="auto"/>
        <w:jc w:val="both"/>
        <w:rPr>
          <w:rFonts w:ascii="Arial" w:hAnsi="Arial" w:cs="Arial"/>
          <w:sz w:val="21"/>
          <w:szCs w:val="21"/>
        </w:rPr>
      </w:pPr>
      <w:r w:rsidRPr="00023A88">
        <w:rPr>
          <w:rFonts w:ascii="Arial" w:hAnsi="Arial" w:cs="Arial"/>
          <w:sz w:val="21"/>
          <w:szCs w:val="21"/>
        </w:rPr>
        <w:t xml:space="preserve">Typical data for a unit might have up to two dozen entries in the time-to-fail (TTF) input data record parsed on seasonal bases, ranging from just a few hours to as </w:t>
      </w:r>
      <w:r w:rsidR="005F17AC">
        <w:rPr>
          <w:rFonts w:ascii="Arial" w:hAnsi="Arial" w:cs="Arial"/>
          <w:sz w:val="21"/>
          <w:szCs w:val="21"/>
        </w:rPr>
        <w:t>many</w:t>
      </w:r>
      <w:r w:rsidRPr="00023A88">
        <w:rPr>
          <w:rFonts w:ascii="Arial" w:hAnsi="Arial" w:cs="Arial"/>
          <w:sz w:val="21"/>
          <w:szCs w:val="21"/>
        </w:rPr>
        <w:t xml:space="preserve"> as </w:t>
      </w:r>
      <w:r w:rsidR="00B81224">
        <w:rPr>
          <w:rFonts w:ascii="Arial" w:hAnsi="Arial" w:cs="Arial"/>
          <w:sz w:val="21"/>
          <w:szCs w:val="21"/>
        </w:rPr>
        <w:t>16,000 hours</w:t>
      </w:r>
      <w:r w:rsidRPr="00023A88">
        <w:rPr>
          <w:rFonts w:ascii="Arial" w:hAnsi="Arial" w:cs="Arial"/>
          <w:sz w:val="21"/>
          <w:szCs w:val="21"/>
        </w:rPr>
        <w:t xml:space="preserve">.  Likewise, the typical data will contain a corresponding amount of seasonal entries in the time-to-repair (TTR) </w:t>
      </w:r>
      <w:r w:rsidR="00C20EDD" w:rsidRPr="00023A88">
        <w:rPr>
          <w:rFonts w:ascii="Arial" w:hAnsi="Arial" w:cs="Arial"/>
          <w:sz w:val="21"/>
          <w:szCs w:val="21"/>
        </w:rPr>
        <w:t>distribution,</w:t>
      </w:r>
      <w:r w:rsidRPr="00023A88">
        <w:rPr>
          <w:rFonts w:ascii="Arial" w:hAnsi="Arial" w:cs="Arial"/>
          <w:sz w:val="21"/>
          <w:szCs w:val="21"/>
        </w:rPr>
        <w:t xml:space="preserve"> ranging from </w:t>
      </w:r>
      <w:r w:rsidR="00FB590F" w:rsidRPr="00023A88">
        <w:rPr>
          <w:rFonts w:ascii="Arial" w:hAnsi="Arial" w:cs="Arial"/>
          <w:sz w:val="21"/>
          <w:szCs w:val="21"/>
        </w:rPr>
        <w:t>one</w:t>
      </w:r>
      <w:r w:rsidRPr="00023A88">
        <w:rPr>
          <w:rFonts w:ascii="Arial" w:hAnsi="Arial" w:cs="Arial"/>
          <w:sz w:val="21"/>
          <w:szCs w:val="21"/>
        </w:rPr>
        <w:t xml:space="preserve"> to </w:t>
      </w:r>
      <w:r w:rsidR="00B81224">
        <w:rPr>
          <w:rFonts w:ascii="Arial" w:hAnsi="Arial" w:cs="Arial"/>
          <w:sz w:val="21"/>
          <w:szCs w:val="21"/>
        </w:rPr>
        <w:t>6600</w:t>
      </w:r>
      <w:r w:rsidR="00B81224" w:rsidRPr="00023A88">
        <w:rPr>
          <w:rFonts w:ascii="Arial" w:hAnsi="Arial" w:cs="Arial"/>
          <w:sz w:val="21"/>
          <w:szCs w:val="21"/>
        </w:rPr>
        <w:t xml:space="preserve"> </w:t>
      </w:r>
      <w:r w:rsidRPr="00023A88">
        <w:rPr>
          <w:rFonts w:ascii="Arial" w:hAnsi="Arial" w:cs="Arial"/>
          <w:sz w:val="21"/>
          <w:szCs w:val="21"/>
        </w:rPr>
        <w:t xml:space="preserve">hours.  </w:t>
      </w:r>
      <w:r w:rsidR="004C2FA2" w:rsidRPr="00023A88">
        <w:rPr>
          <w:rFonts w:ascii="Arial" w:hAnsi="Arial" w:cs="Arial"/>
          <w:sz w:val="21"/>
          <w:szCs w:val="21"/>
        </w:rPr>
        <w:t xml:space="preserve">As </w:t>
      </w:r>
      <w:r w:rsidR="003A602A" w:rsidRPr="00023A88">
        <w:rPr>
          <w:rFonts w:ascii="Arial" w:hAnsi="Arial" w:cs="Arial"/>
          <w:sz w:val="21"/>
          <w:szCs w:val="21"/>
        </w:rPr>
        <w:t>SERVM</w:t>
      </w:r>
      <w:r w:rsidR="004C2FA2" w:rsidRPr="00023A88">
        <w:rPr>
          <w:rFonts w:ascii="CG Times" w:hAnsi="CG Times"/>
          <w:sz w:val="21"/>
          <w:szCs w:val="21"/>
        </w:rPr>
        <w:t xml:space="preserve"> </w:t>
      </w:r>
      <w:r w:rsidR="004C2FA2" w:rsidRPr="00023A88">
        <w:rPr>
          <w:rFonts w:ascii="Arial" w:hAnsi="Arial" w:cs="Arial"/>
          <w:sz w:val="21"/>
          <w:szCs w:val="21"/>
        </w:rPr>
        <w:t xml:space="preserve">processes chronologically, it will randomly choose </w:t>
      </w:r>
      <w:r w:rsidR="00B64C88">
        <w:rPr>
          <w:rFonts w:ascii="Arial" w:hAnsi="Arial" w:cs="Arial"/>
          <w:sz w:val="21"/>
          <w:szCs w:val="21"/>
        </w:rPr>
        <w:t xml:space="preserve">a </w:t>
      </w:r>
      <w:r w:rsidR="004C2FA2" w:rsidRPr="00023A88">
        <w:rPr>
          <w:rFonts w:ascii="Arial" w:hAnsi="Arial" w:cs="Arial"/>
          <w:sz w:val="21"/>
          <w:szCs w:val="21"/>
        </w:rPr>
        <w:t xml:space="preserve">TTF duration from the first data record and then randomly choose </w:t>
      </w:r>
      <w:r w:rsidR="00B64C88">
        <w:rPr>
          <w:rFonts w:ascii="Arial" w:hAnsi="Arial" w:cs="Arial"/>
          <w:sz w:val="21"/>
          <w:szCs w:val="21"/>
        </w:rPr>
        <w:t xml:space="preserve">a </w:t>
      </w:r>
      <w:r w:rsidR="004C2FA2" w:rsidRPr="00023A88">
        <w:rPr>
          <w:rFonts w:ascii="Arial" w:hAnsi="Arial" w:cs="Arial"/>
          <w:sz w:val="21"/>
          <w:szCs w:val="21"/>
        </w:rPr>
        <w:t>TTR duration.  Individual unit operation</w:t>
      </w:r>
      <w:r w:rsidR="00B64C88">
        <w:rPr>
          <w:rFonts w:ascii="Arial" w:hAnsi="Arial" w:cs="Arial"/>
          <w:sz w:val="21"/>
          <w:szCs w:val="21"/>
        </w:rPr>
        <w:t xml:space="preserve">, </w:t>
      </w:r>
      <w:r w:rsidR="004C2FA2" w:rsidRPr="00023A88">
        <w:rPr>
          <w:rFonts w:ascii="Arial" w:hAnsi="Arial" w:cs="Arial"/>
          <w:sz w:val="21"/>
          <w:szCs w:val="21"/>
        </w:rPr>
        <w:t>therefore</w:t>
      </w:r>
      <w:r w:rsidR="00B64C88">
        <w:rPr>
          <w:rFonts w:ascii="Arial" w:hAnsi="Arial" w:cs="Arial"/>
          <w:sz w:val="21"/>
          <w:szCs w:val="21"/>
        </w:rPr>
        <w:t>, is</w:t>
      </w:r>
      <w:r w:rsidR="004C2FA2" w:rsidRPr="00023A88">
        <w:rPr>
          <w:rFonts w:ascii="Arial" w:hAnsi="Arial" w:cs="Arial"/>
          <w:sz w:val="21"/>
          <w:szCs w:val="21"/>
        </w:rPr>
        <w:t xml:space="preserve"> a direct reflection of what has happened over the </w:t>
      </w:r>
      <w:r w:rsidR="00B64C88">
        <w:rPr>
          <w:rFonts w:ascii="Arial" w:hAnsi="Arial" w:cs="Arial"/>
          <w:sz w:val="21"/>
          <w:szCs w:val="21"/>
        </w:rPr>
        <w:t xml:space="preserve">last </w:t>
      </w:r>
      <w:r w:rsidR="004C2FA2" w:rsidRPr="00023A88">
        <w:rPr>
          <w:rFonts w:ascii="Arial" w:hAnsi="Arial" w:cs="Arial"/>
          <w:sz w:val="21"/>
          <w:szCs w:val="21"/>
        </w:rPr>
        <w:t xml:space="preserve">five years.  Since units are independent of each other it is possible that many units can be down at once.  An example of this type of input data is given in </w:t>
      </w:r>
      <w:r w:rsidR="00E74957" w:rsidRPr="00023A88">
        <w:rPr>
          <w:rFonts w:ascii="Arial" w:hAnsi="Arial" w:cs="Arial"/>
          <w:sz w:val="21"/>
          <w:szCs w:val="21"/>
        </w:rPr>
        <w:t>Table</w:t>
      </w:r>
      <w:r w:rsidR="009F7CCE" w:rsidRPr="00023A88">
        <w:rPr>
          <w:rFonts w:ascii="Arial" w:hAnsi="Arial" w:cs="Arial"/>
          <w:sz w:val="21"/>
          <w:szCs w:val="21"/>
        </w:rPr>
        <w:t xml:space="preserve"> I.</w:t>
      </w:r>
      <w:r w:rsidR="00107543">
        <w:rPr>
          <w:rFonts w:ascii="Arial" w:hAnsi="Arial" w:cs="Arial"/>
          <w:sz w:val="21"/>
          <w:szCs w:val="21"/>
        </w:rPr>
        <w:t>2</w:t>
      </w:r>
      <w:r w:rsidR="004C2FA2" w:rsidRPr="00023A88">
        <w:rPr>
          <w:rFonts w:ascii="Arial" w:hAnsi="Arial" w:cs="Arial"/>
          <w:sz w:val="21"/>
          <w:szCs w:val="21"/>
        </w:rPr>
        <w:t>.</w:t>
      </w:r>
    </w:p>
    <w:p w:rsidR="00C259C4" w:rsidRDefault="00C259C4" w:rsidP="00C73F4A">
      <w:pPr>
        <w:spacing w:line="360" w:lineRule="auto"/>
        <w:jc w:val="both"/>
        <w:rPr>
          <w:rFonts w:ascii="Arial" w:hAnsi="Arial" w:cs="Arial"/>
          <w:sz w:val="21"/>
          <w:szCs w:val="21"/>
        </w:rPr>
      </w:pPr>
    </w:p>
    <w:p w:rsidR="00697CE5" w:rsidRDefault="00824181" w:rsidP="00F87011">
      <w:pPr>
        <w:pStyle w:val="TableStyle"/>
      </w:pPr>
      <w:bookmarkStart w:id="95" w:name="_Toc37037958"/>
      <w:bookmarkStart w:id="96" w:name="_Toc37038248"/>
      <w:bookmarkStart w:id="97" w:name="_Toc39459869"/>
      <w:bookmarkStart w:id="98" w:name="_Toc55272231"/>
      <w:bookmarkStart w:id="99" w:name="_Toc226257713"/>
      <w:bookmarkStart w:id="100" w:name="_Toc343672770"/>
      <w:r w:rsidRPr="00B1066F">
        <w:t>T</w:t>
      </w:r>
      <w:r w:rsidR="00B9522F" w:rsidRPr="00B1066F">
        <w:t>able</w:t>
      </w:r>
      <w:r w:rsidR="00F940F8" w:rsidRPr="00B1066F">
        <w:t xml:space="preserve"> I.</w:t>
      </w:r>
      <w:r w:rsidR="00DE6A88">
        <w:t>2</w:t>
      </w:r>
      <w:r w:rsidR="00F01F3F" w:rsidRPr="00B1066F">
        <w:t>:</w:t>
      </w:r>
      <w:r w:rsidR="00F940F8" w:rsidRPr="00B1066F">
        <w:t xml:space="preserve"> Steam Unit Sample </w:t>
      </w:r>
      <w:r w:rsidR="00EB6300" w:rsidRPr="00B1066F">
        <w:t xml:space="preserve">Seasonal </w:t>
      </w:r>
      <w:r w:rsidR="00F940F8" w:rsidRPr="00B1066F">
        <w:t xml:space="preserve">Time to </w:t>
      </w:r>
      <w:r w:rsidR="0013769C" w:rsidRPr="00B1066F">
        <w:t>Failure</w:t>
      </w:r>
      <w:r w:rsidR="00F940F8" w:rsidRPr="00B1066F">
        <w:t xml:space="preserve"> </w:t>
      </w:r>
      <w:bookmarkEnd w:id="95"/>
      <w:bookmarkEnd w:id="96"/>
      <w:bookmarkEnd w:id="97"/>
      <w:r w:rsidR="000762ED" w:rsidRPr="00B1066F">
        <w:t xml:space="preserve">and Time to </w:t>
      </w:r>
      <w:r w:rsidR="0013769C" w:rsidRPr="00B1066F">
        <w:t>Repair</w:t>
      </w:r>
      <w:r w:rsidR="000762ED" w:rsidRPr="00B1066F">
        <w:t xml:space="preserve"> Data</w:t>
      </w:r>
      <w:bookmarkEnd w:id="98"/>
      <w:bookmarkEnd w:id="99"/>
      <w:bookmarkEnd w:id="100"/>
    </w:p>
    <w:tbl>
      <w:tblPr>
        <w:tblW w:w="7197" w:type="dxa"/>
        <w:jc w:val="center"/>
        <w:tblLook w:val="04A0"/>
      </w:tblPr>
      <w:tblGrid>
        <w:gridCol w:w="1300"/>
        <w:gridCol w:w="1105"/>
        <w:gridCol w:w="1105"/>
        <w:gridCol w:w="1105"/>
        <w:gridCol w:w="1105"/>
        <w:gridCol w:w="1105"/>
        <w:gridCol w:w="1105"/>
      </w:tblGrid>
      <w:tr w:rsidR="00A52244" w:rsidRPr="004F42D2" w:rsidTr="002369E3">
        <w:trPr>
          <w:trHeight w:val="91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Unit Name</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Summer</w:t>
            </w:r>
            <w:r w:rsidRPr="004F42D2">
              <w:rPr>
                <w:rFonts w:ascii="Arial" w:hAnsi="Arial" w:cs="Arial"/>
                <w:b/>
                <w:bCs/>
                <w:sz w:val="16"/>
                <w:szCs w:val="16"/>
              </w:rPr>
              <w:br/>
              <w:t>Time to Fail</w:t>
            </w:r>
            <w:r w:rsidRPr="004F42D2">
              <w:rPr>
                <w:rFonts w:ascii="Arial" w:hAnsi="Arial" w:cs="Arial"/>
                <w:b/>
                <w:bCs/>
                <w:sz w:val="16"/>
                <w:szCs w:val="16"/>
              </w:rPr>
              <w:br/>
              <w:t>(hours)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Winter</w:t>
            </w:r>
            <w:r w:rsidRPr="004F42D2">
              <w:rPr>
                <w:rFonts w:ascii="Arial" w:hAnsi="Arial" w:cs="Arial"/>
                <w:b/>
                <w:bCs/>
                <w:sz w:val="16"/>
                <w:szCs w:val="16"/>
              </w:rPr>
              <w:br/>
              <w:t>Time to Fail</w:t>
            </w:r>
            <w:r w:rsidRPr="004F42D2">
              <w:rPr>
                <w:rFonts w:ascii="Arial" w:hAnsi="Arial" w:cs="Arial"/>
                <w:b/>
                <w:bCs/>
                <w:sz w:val="16"/>
                <w:szCs w:val="16"/>
              </w:rPr>
              <w:br/>
              <w:t>(hours)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Off-Peak</w:t>
            </w:r>
            <w:r w:rsidRPr="004F42D2">
              <w:rPr>
                <w:rFonts w:ascii="Arial" w:hAnsi="Arial" w:cs="Arial"/>
                <w:b/>
                <w:bCs/>
                <w:sz w:val="16"/>
                <w:szCs w:val="16"/>
              </w:rPr>
              <w:br/>
              <w:t>Time to Fail</w:t>
            </w:r>
            <w:r w:rsidRPr="004F42D2">
              <w:rPr>
                <w:rFonts w:ascii="Arial" w:hAnsi="Arial" w:cs="Arial"/>
                <w:b/>
                <w:bCs/>
                <w:sz w:val="16"/>
                <w:szCs w:val="16"/>
              </w:rPr>
              <w:br/>
              <w:t>(hours)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Summer        Time to Repair       (hours)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Winter</w:t>
            </w:r>
            <w:r w:rsidRPr="004F42D2">
              <w:rPr>
                <w:rFonts w:ascii="Arial" w:hAnsi="Arial" w:cs="Arial"/>
                <w:b/>
                <w:bCs/>
                <w:sz w:val="16"/>
                <w:szCs w:val="16"/>
              </w:rPr>
              <w:br/>
              <w:t>Time to Repair</w:t>
            </w:r>
            <w:r w:rsidRPr="004F42D2">
              <w:rPr>
                <w:rFonts w:ascii="Arial" w:hAnsi="Arial" w:cs="Arial"/>
                <w:b/>
                <w:bCs/>
                <w:sz w:val="16"/>
                <w:szCs w:val="16"/>
              </w:rPr>
              <w:br/>
              <w:t>(hours)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97CE5" w:rsidRPr="004F42D2" w:rsidRDefault="00A52244" w:rsidP="00F87011">
            <w:pPr>
              <w:keepNext/>
              <w:keepLines/>
              <w:jc w:val="center"/>
              <w:rPr>
                <w:rFonts w:ascii="Arial" w:hAnsi="Arial" w:cs="Arial"/>
                <w:b/>
                <w:bCs/>
                <w:sz w:val="16"/>
                <w:szCs w:val="16"/>
                <w:u w:val="single"/>
              </w:rPr>
            </w:pPr>
            <w:r w:rsidRPr="004F42D2">
              <w:rPr>
                <w:rFonts w:ascii="Arial" w:hAnsi="Arial" w:cs="Arial"/>
                <w:b/>
                <w:bCs/>
                <w:sz w:val="16"/>
                <w:szCs w:val="16"/>
              </w:rPr>
              <w:t>Off-Peak         Time to Repair       (hours)</w:t>
            </w:r>
          </w:p>
        </w:tc>
      </w:tr>
      <w:tr w:rsidR="00283EA5" w:rsidRPr="004F42D2" w:rsidTr="002369E3">
        <w:trPr>
          <w:trHeight w:val="270"/>
          <w:jc w:val="center"/>
        </w:trPr>
        <w:tc>
          <w:tcPr>
            <w:tcW w:w="13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3EA5" w:rsidRPr="004F42D2" w:rsidRDefault="00283EA5" w:rsidP="00F87011">
            <w:pPr>
              <w:keepNext/>
              <w:keepLines/>
              <w:jc w:val="center"/>
              <w:rPr>
                <w:rFonts w:ascii="Arial" w:hAnsi="Arial" w:cs="Arial"/>
                <w:sz w:val="16"/>
                <w:szCs w:val="16"/>
              </w:rPr>
            </w:pPr>
            <w:r w:rsidRPr="004F42D2">
              <w:rPr>
                <w:rFonts w:ascii="Arial" w:hAnsi="Arial" w:cs="Arial"/>
                <w:sz w:val="16"/>
                <w:szCs w:val="16"/>
              </w:rPr>
              <w:t xml:space="preserve">Sample Plant </w:t>
            </w: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rsidP="00283EA5">
            <w:pPr>
              <w:keepNext/>
              <w:keepLines/>
              <w:rPr>
                <w:rFonts w:ascii="Arial" w:hAnsi="Arial" w:cs="Arial"/>
                <w:b/>
                <w:sz w:val="16"/>
                <w:szCs w:val="16"/>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RPr="004F42D2"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r w:rsidR="00283EA5" w:rsidTr="002369E3">
        <w:trPr>
          <w:trHeight w:val="270"/>
          <w:jc w:val="center"/>
        </w:trPr>
        <w:tc>
          <w:tcPr>
            <w:tcW w:w="1300" w:type="dxa"/>
            <w:vMerge/>
            <w:tcBorders>
              <w:top w:val="nil"/>
              <w:left w:val="single" w:sz="8" w:space="0" w:color="auto"/>
              <w:bottom w:val="single" w:sz="8" w:space="0" w:color="000000"/>
              <w:right w:val="single" w:sz="8" w:space="0" w:color="auto"/>
            </w:tcBorders>
            <w:vAlign w:val="center"/>
            <w:hideMark/>
          </w:tcPr>
          <w:p w:rsidR="00283EA5" w:rsidRPr="004F42D2" w:rsidRDefault="00283EA5" w:rsidP="00F87011">
            <w:pPr>
              <w:keepNext/>
              <w:keepLines/>
              <w:rPr>
                <w:rFonts w:ascii="Arial" w:hAnsi="Arial" w:cs="Arial"/>
                <w:sz w:val="16"/>
                <w:szCs w:val="16"/>
              </w:rPr>
            </w:pPr>
          </w:p>
        </w:tc>
        <w:tc>
          <w:tcPr>
            <w:tcW w:w="1097"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c>
          <w:tcPr>
            <w:tcW w:w="960" w:type="dxa"/>
            <w:tcBorders>
              <w:top w:val="nil"/>
              <w:left w:val="nil"/>
              <w:bottom w:val="single" w:sz="8" w:space="0" w:color="auto"/>
              <w:right w:val="single" w:sz="8" w:space="0" w:color="auto"/>
            </w:tcBorders>
            <w:shd w:val="clear" w:color="auto" w:fill="auto"/>
            <w:noWrap/>
            <w:vAlign w:val="bottom"/>
            <w:hideMark/>
          </w:tcPr>
          <w:p w:rsidR="00283EA5" w:rsidRPr="00FA613A" w:rsidRDefault="00FA613A">
            <w:pPr>
              <w:rPr>
                <w:b/>
              </w:rPr>
            </w:pPr>
            <w:r w:rsidRPr="00FA613A">
              <w:rPr>
                <w:rFonts w:ascii="Arial" w:hAnsi="Arial" w:cs="Arial"/>
                <w:b/>
                <w:sz w:val="16"/>
                <w:szCs w:val="21"/>
              </w:rPr>
              <w:t>REDACTED</w:t>
            </w:r>
          </w:p>
        </w:tc>
      </w:tr>
    </w:tbl>
    <w:p w:rsidR="00697CE5" w:rsidRPr="00F87011" w:rsidRDefault="00697CE5" w:rsidP="00F87011">
      <w:pPr>
        <w:jc w:val="center"/>
      </w:pPr>
    </w:p>
    <w:p w:rsidR="00226123" w:rsidRPr="00023A88" w:rsidRDefault="00226123" w:rsidP="000728AD">
      <w:pPr>
        <w:keepNext/>
      </w:pPr>
    </w:p>
    <w:p w:rsidR="00226123" w:rsidRDefault="00226123" w:rsidP="00226123"/>
    <w:p w:rsidR="005655A5" w:rsidRDefault="00DC7D91" w:rsidP="00C73F4A">
      <w:pPr>
        <w:spacing w:line="360" w:lineRule="auto"/>
        <w:jc w:val="both"/>
        <w:rPr>
          <w:rFonts w:ascii="Arial" w:hAnsi="Arial" w:cs="Arial"/>
          <w:sz w:val="21"/>
          <w:szCs w:val="21"/>
        </w:rPr>
      </w:pPr>
      <w:r>
        <w:rPr>
          <w:rFonts w:ascii="Arial" w:hAnsi="Arial" w:cs="Arial"/>
          <w:sz w:val="21"/>
          <w:szCs w:val="21"/>
        </w:rPr>
        <w:t>M</w:t>
      </w:r>
      <w:r w:rsidR="004C2FA2" w:rsidRPr="00023A88">
        <w:rPr>
          <w:rFonts w:ascii="Arial" w:hAnsi="Arial" w:cs="Arial"/>
          <w:sz w:val="21"/>
          <w:szCs w:val="21"/>
        </w:rPr>
        <w:t xml:space="preserve">ost steam units have their own specific history that is used in </w:t>
      </w:r>
      <w:r w:rsidR="003A602A" w:rsidRPr="00023A88">
        <w:rPr>
          <w:rFonts w:ascii="Arial" w:hAnsi="Arial" w:cs="Arial"/>
          <w:sz w:val="21"/>
          <w:szCs w:val="21"/>
        </w:rPr>
        <w:t>SERVM</w:t>
      </w:r>
      <w:r>
        <w:rPr>
          <w:rFonts w:ascii="Arial" w:hAnsi="Arial" w:cs="Arial"/>
          <w:sz w:val="21"/>
          <w:szCs w:val="21"/>
        </w:rPr>
        <w:t xml:space="preserve">. Units without outage history were modeled by pointing to a similar unit that did have historical outage data.  </w:t>
      </w:r>
      <w:r w:rsidR="004C2FA2" w:rsidRPr="00023A88">
        <w:rPr>
          <w:rFonts w:ascii="Arial" w:hAnsi="Arial" w:cs="Arial"/>
          <w:sz w:val="21"/>
          <w:szCs w:val="21"/>
        </w:rPr>
        <w:t xml:space="preserve">Forced outage rates, ratios of failed hours to operating hours, or ratios of failed hours to total hours are outputs of </w:t>
      </w:r>
      <w:r w:rsidR="003A602A" w:rsidRPr="00023A88">
        <w:rPr>
          <w:rFonts w:ascii="Arial" w:hAnsi="Arial" w:cs="Arial"/>
          <w:sz w:val="21"/>
          <w:szCs w:val="21"/>
        </w:rPr>
        <w:t>SERVM</w:t>
      </w:r>
      <w:r w:rsidR="004C2FA2" w:rsidRPr="00023A88">
        <w:rPr>
          <w:rFonts w:ascii="Arial" w:hAnsi="Arial" w:cs="Arial"/>
          <w:sz w:val="21"/>
          <w:szCs w:val="21"/>
        </w:rPr>
        <w:t xml:space="preserve"> rather than inputs</w:t>
      </w:r>
      <w:r w:rsidR="00B2485C" w:rsidRPr="00023A88">
        <w:rPr>
          <w:rFonts w:ascii="Arial" w:hAnsi="Arial" w:cs="Arial"/>
          <w:sz w:val="21"/>
          <w:szCs w:val="21"/>
        </w:rPr>
        <w:t xml:space="preserve">.  </w:t>
      </w:r>
      <w:r w:rsidR="009910BB">
        <w:rPr>
          <w:rFonts w:ascii="Arial" w:hAnsi="Arial" w:cs="Arial"/>
          <w:sz w:val="21"/>
          <w:szCs w:val="21"/>
        </w:rPr>
        <w:t xml:space="preserve">The steam unit forced outage rates ranged from 0% to 11% in the summer, from 0% to 14% in the winter, from 0% to 33% in the off-peak periods and from 0% to 14% annually. </w:t>
      </w:r>
    </w:p>
    <w:p w:rsidR="00984459" w:rsidRPr="002703C1" w:rsidRDefault="00984459" w:rsidP="000728AD">
      <w:pPr>
        <w:keepNext/>
      </w:pPr>
    </w:p>
    <w:p w:rsidR="003D55D5" w:rsidRPr="003D55D5" w:rsidRDefault="003D55D5" w:rsidP="003D55D5">
      <w:bookmarkStart w:id="101" w:name="_Toc342045835"/>
      <w:bookmarkStart w:id="102" w:name="_Toc342047122"/>
      <w:bookmarkStart w:id="103" w:name="_Toc342381409"/>
      <w:bookmarkStart w:id="104" w:name="_Toc222110676"/>
      <w:bookmarkEnd w:id="101"/>
      <w:bookmarkEnd w:id="102"/>
      <w:bookmarkEnd w:id="103"/>
    </w:p>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05" w:name="_Toc343244502"/>
      <w:r w:rsidRPr="0036583E">
        <w:rPr>
          <w:rFonts w:ascii="Arial" w:hAnsi="Arial" w:cs="Arial"/>
          <w:bCs/>
          <w:sz w:val="21"/>
          <w:szCs w:val="21"/>
        </w:rPr>
        <w:t xml:space="preserve">Steam Unit </w:t>
      </w:r>
      <w:r w:rsidRPr="0000003E">
        <w:rPr>
          <w:rFonts w:ascii="Arial" w:hAnsi="Arial" w:cs="Arial"/>
          <w:bCs/>
          <w:sz w:val="21"/>
          <w:szCs w:val="21"/>
        </w:rPr>
        <w:t>Partial Forced Outage Data</w:t>
      </w:r>
      <w:bookmarkEnd w:id="104"/>
      <w:bookmarkEnd w:id="105"/>
    </w:p>
    <w:p w:rsidR="004C2FA2" w:rsidRPr="00023A88" w:rsidRDefault="004C2FA2" w:rsidP="000728AD">
      <w:pPr>
        <w:keepNext/>
        <w:spacing w:line="360" w:lineRule="auto"/>
        <w:jc w:val="both"/>
        <w:rPr>
          <w:rFonts w:ascii="Arial" w:hAnsi="Arial" w:cs="Arial"/>
          <w:sz w:val="21"/>
          <w:szCs w:val="21"/>
        </w:rPr>
      </w:pPr>
    </w:p>
    <w:p w:rsidR="00A620A9" w:rsidRPr="00023A88" w:rsidRDefault="00A620A9" w:rsidP="000728AD">
      <w:pPr>
        <w:keepNext/>
        <w:spacing w:line="360" w:lineRule="auto"/>
        <w:jc w:val="both"/>
        <w:rPr>
          <w:rFonts w:ascii="Arial" w:hAnsi="Arial" w:cs="Arial"/>
          <w:sz w:val="21"/>
          <w:szCs w:val="21"/>
        </w:rPr>
      </w:pPr>
      <w:r w:rsidRPr="00023A88">
        <w:rPr>
          <w:rFonts w:ascii="Arial" w:hAnsi="Arial" w:cs="Arial"/>
          <w:sz w:val="21"/>
          <w:szCs w:val="21"/>
        </w:rPr>
        <w:t xml:space="preserve">Generating units periodically experience equipment </w:t>
      </w:r>
      <w:r w:rsidR="00B2485C" w:rsidRPr="00023A88">
        <w:rPr>
          <w:rFonts w:ascii="Arial" w:hAnsi="Arial" w:cs="Arial"/>
          <w:sz w:val="21"/>
          <w:szCs w:val="21"/>
        </w:rPr>
        <w:t>failures, which</w:t>
      </w:r>
      <w:r w:rsidRPr="00023A88">
        <w:rPr>
          <w:rFonts w:ascii="Arial" w:hAnsi="Arial" w:cs="Arial"/>
          <w:sz w:val="21"/>
          <w:szCs w:val="21"/>
        </w:rPr>
        <w:t xml:space="preserve"> require the units </w:t>
      </w:r>
      <w:r w:rsidR="009600DD">
        <w:rPr>
          <w:rFonts w:ascii="Arial" w:hAnsi="Arial" w:cs="Arial"/>
          <w:sz w:val="21"/>
          <w:szCs w:val="21"/>
        </w:rPr>
        <w:t xml:space="preserve">to operate at reduced output.  </w:t>
      </w:r>
      <w:r w:rsidRPr="00023A88">
        <w:rPr>
          <w:rFonts w:ascii="Arial" w:hAnsi="Arial" w:cs="Arial"/>
          <w:sz w:val="21"/>
          <w:szCs w:val="21"/>
        </w:rPr>
        <w:t>These partial outages are generally less significant than full forced outages but must still be considered when determining System generation reliability.</w:t>
      </w:r>
    </w:p>
    <w:p w:rsidR="00A620A9" w:rsidRPr="00023A88" w:rsidRDefault="00A620A9" w:rsidP="00A620A9">
      <w:pPr>
        <w:spacing w:line="360" w:lineRule="auto"/>
        <w:jc w:val="both"/>
        <w:rPr>
          <w:rFonts w:ascii="Arial" w:hAnsi="Arial" w:cs="Arial"/>
          <w:sz w:val="21"/>
          <w:szCs w:val="21"/>
        </w:rPr>
      </w:pPr>
    </w:p>
    <w:p w:rsidR="00A620A9" w:rsidRPr="00023A88" w:rsidRDefault="00A620A9" w:rsidP="00A620A9">
      <w:pPr>
        <w:spacing w:line="360" w:lineRule="auto"/>
        <w:jc w:val="both"/>
        <w:rPr>
          <w:rFonts w:ascii="Arial" w:hAnsi="Arial" w:cs="Arial"/>
          <w:sz w:val="21"/>
          <w:szCs w:val="21"/>
        </w:rPr>
      </w:pPr>
      <w:r w:rsidRPr="00023A88">
        <w:rPr>
          <w:rFonts w:ascii="Arial" w:hAnsi="Arial" w:cs="Arial"/>
          <w:sz w:val="21"/>
          <w:szCs w:val="21"/>
        </w:rPr>
        <w:t xml:space="preserve">In contrast to the results of the full forced outage, some units were found to have slightly lower reliability in the summer months in terms of measuring partial outages only.  Partial outages occurred more frequently and were repaired more quickly in the summer.  One possible explanation for the difference may be that partial </w:t>
      </w:r>
      <w:proofErr w:type="spellStart"/>
      <w:r w:rsidRPr="00023A88">
        <w:rPr>
          <w:rFonts w:ascii="Arial" w:hAnsi="Arial" w:cs="Arial"/>
          <w:sz w:val="21"/>
          <w:szCs w:val="21"/>
        </w:rPr>
        <w:t>deratings</w:t>
      </w:r>
      <w:proofErr w:type="spellEnd"/>
      <w:r w:rsidRPr="00023A88">
        <w:rPr>
          <w:rFonts w:ascii="Arial" w:hAnsi="Arial" w:cs="Arial"/>
          <w:sz w:val="21"/>
          <w:szCs w:val="21"/>
        </w:rPr>
        <w:t xml:space="preserve"> </w:t>
      </w:r>
      <w:r w:rsidR="001C3F49">
        <w:rPr>
          <w:rFonts w:ascii="Arial" w:hAnsi="Arial" w:cs="Arial"/>
          <w:sz w:val="21"/>
          <w:szCs w:val="21"/>
        </w:rPr>
        <w:t>do not occur as often</w:t>
      </w:r>
      <w:r w:rsidRPr="00023A88">
        <w:rPr>
          <w:rFonts w:ascii="Arial" w:hAnsi="Arial" w:cs="Arial"/>
          <w:sz w:val="21"/>
          <w:szCs w:val="21"/>
        </w:rPr>
        <w:t xml:space="preserve"> in the non-summer months because the units are not called on for economic dispatch as often during that period.  </w:t>
      </w:r>
    </w:p>
    <w:p w:rsidR="00A620A9" w:rsidRPr="00023A88" w:rsidRDefault="00A620A9" w:rsidP="00A620A9">
      <w:pPr>
        <w:spacing w:line="360" w:lineRule="auto"/>
        <w:jc w:val="both"/>
        <w:rPr>
          <w:rFonts w:ascii="Arial" w:hAnsi="Arial" w:cs="Arial"/>
          <w:sz w:val="21"/>
          <w:szCs w:val="21"/>
        </w:rPr>
      </w:pPr>
    </w:p>
    <w:p w:rsidR="00697CE5" w:rsidRDefault="00131053" w:rsidP="00F87011">
      <w:pPr>
        <w:keepLines/>
        <w:spacing w:line="360" w:lineRule="auto"/>
        <w:jc w:val="both"/>
        <w:rPr>
          <w:rFonts w:ascii="Arial" w:hAnsi="Arial" w:cs="Arial"/>
          <w:sz w:val="21"/>
          <w:szCs w:val="21"/>
        </w:rPr>
      </w:pPr>
      <w:r>
        <w:rPr>
          <w:rFonts w:ascii="Arial" w:hAnsi="Arial" w:cs="Arial"/>
          <w:sz w:val="21"/>
          <w:szCs w:val="21"/>
        </w:rPr>
        <w:t>P</w:t>
      </w:r>
      <w:r w:rsidR="00A620A9" w:rsidRPr="00023A88">
        <w:rPr>
          <w:rFonts w:ascii="Arial" w:hAnsi="Arial" w:cs="Arial"/>
          <w:sz w:val="21"/>
          <w:szCs w:val="21"/>
        </w:rPr>
        <w:t xml:space="preserve">artial outages represent about one </w:t>
      </w:r>
      <w:r>
        <w:rPr>
          <w:rFonts w:ascii="Arial" w:hAnsi="Arial" w:cs="Arial"/>
          <w:sz w:val="21"/>
          <w:szCs w:val="21"/>
        </w:rPr>
        <w:t>quarter</w:t>
      </w:r>
      <w:r w:rsidR="00A620A9" w:rsidRPr="00023A88">
        <w:rPr>
          <w:rFonts w:ascii="Arial" w:hAnsi="Arial" w:cs="Arial"/>
          <w:sz w:val="21"/>
          <w:szCs w:val="21"/>
        </w:rPr>
        <w:t xml:space="preserve"> of the total EFOR of the </w:t>
      </w:r>
      <w:r w:rsidR="00D40932" w:rsidRPr="00023A88">
        <w:rPr>
          <w:rFonts w:ascii="Arial" w:hAnsi="Arial" w:cs="Arial"/>
          <w:sz w:val="21"/>
          <w:szCs w:val="21"/>
        </w:rPr>
        <w:t>system;</w:t>
      </w:r>
      <w:r w:rsidR="00A620A9" w:rsidRPr="00023A88">
        <w:rPr>
          <w:rFonts w:ascii="Arial" w:hAnsi="Arial" w:cs="Arial"/>
          <w:sz w:val="21"/>
          <w:szCs w:val="21"/>
        </w:rPr>
        <w:t xml:space="preserve"> partial outages are modeled using the same rigorous approach that is used for full outages</w:t>
      </w:r>
      <w:r w:rsidR="00B2485C" w:rsidRPr="00023A88">
        <w:rPr>
          <w:rFonts w:ascii="Arial" w:hAnsi="Arial" w:cs="Arial"/>
          <w:sz w:val="21"/>
          <w:szCs w:val="21"/>
        </w:rPr>
        <w:t xml:space="preserve">.  </w:t>
      </w:r>
      <w:r w:rsidR="00A620A9" w:rsidRPr="00023A88">
        <w:rPr>
          <w:rFonts w:ascii="Arial" w:hAnsi="Arial" w:cs="Arial"/>
          <w:sz w:val="21"/>
          <w:szCs w:val="21"/>
        </w:rPr>
        <w:t xml:space="preserve">An entire distribution is built for </w:t>
      </w:r>
      <w:r w:rsidR="005F17AC">
        <w:rPr>
          <w:rFonts w:ascii="Arial" w:hAnsi="Arial" w:cs="Arial"/>
          <w:sz w:val="21"/>
          <w:szCs w:val="21"/>
        </w:rPr>
        <w:t>TTF</w:t>
      </w:r>
      <w:r w:rsidR="00A620A9" w:rsidRPr="00023A88">
        <w:rPr>
          <w:rFonts w:ascii="Arial" w:hAnsi="Arial" w:cs="Arial"/>
          <w:sz w:val="21"/>
          <w:szCs w:val="21"/>
        </w:rPr>
        <w:t xml:space="preserve"> events, </w:t>
      </w:r>
      <w:r w:rsidR="005F17AC">
        <w:rPr>
          <w:rFonts w:ascii="Arial" w:hAnsi="Arial" w:cs="Arial"/>
          <w:sz w:val="21"/>
          <w:szCs w:val="21"/>
        </w:rPr>
        <w:t>TTR</w:t>
      </w:r>
      <w:r w:rsidR="00A620A9" w:rsidRPr="00023A88">
        <w:rPr>
          <w:rFonts w:ascii="Arial" w:hAnsi="Arial" w:cs="Arial"/>
          <w:sz w:val="21"/>
          <w:szCs w:val="21"/>
        </w:rPr>
        <w:t xml:space="preserve"> events, and the percentage derate</w:t>
      </w:r>
      <w:r w:rsidR="00B2485C" w:rsidRPr="00023A88">
        <w:rPr>
          <w:rFonts w:ascii="Arial" w:hAnsi="Arial" w:cs="Arial"/>
          <w:sz w:val="21"/>
          <w:szCs w:val="21"/>
        </w:rPr>
        <w:t xml:space="preserve">.  </w:t>
      </w:r>
      <w:r w:rsidR="00A620A9" w:rsidRPr="00023A88">
        <w:rPr>
          <w:rFonts w:ascii="Arial" w:hAnsi="Arial" w:cs="Arial"/>
          <w:sz w:val="21"/>
          <w:szCs w:val="21"/>
        </w:rPr>
        <w:t>During the simulation, full outages and partial outages are tracked and randomly drawn separately</w:t>
      </w:r>
      <w:r w:rsidR="00B2485C" w:rsidRPr="00023A88">
        <w:rPr>
          <w:rFonts w:ascii="Arial" w:hAnsi="Arial" w:cs="Arial"/>
          <w:sz w:val="21"/>
          <w:szCs w:val="21"/>
        </w:rPr>
        <w:t>.</w:t>
      </w:r>
    </w:p>
    <w:p w:rsidR="00697CE5" w:rsidRDefault="00B2485C" w:rsidP="00F87011">
      <w:pPr>
        <w:keepLines/>
        <w:spacing w:line="360" w:lineRule="auto"/>
        <w:jc w:val="both"/>
        <w:rPr>
          <w:rFonts w:ascii="Arial" w:hAnsi="Arial" w:cs="Arial"/>
          <w:sz w:val="21"/>
          <w:szCs w:val="21"/>
        </w:rPr>
      </w:pPr>
      <w:r w:rsidRPr="00023A88">
        <w:rPr>
          <w:rFonts w:ascii="Arial" w:hAnsi="Arial" w:cs="Arial"/>
          <w:sz w:val="21"/>
          <w:szCs w:val="21"/>
        </w:rPr>
        <w:t xml:space="preserve">  </w:t>
      </w:r>
    </w:p>
    <w:p w:rsidR="00697CE5" w:rsidRDefault="004C2FA2" w:rsidP="00F87011">
      <w:pPr>
        <w:pStyle w:val="Heading2"/>
        <w:keepLines/>
        <w:numPr>
          <w:ilvl w:val="0"/>
          <w:numId w:val="42"/>
        </w:numPr>
        <w:spacing w:line="360" w:lineRule="auto"/>
        <w:ind w:hanging="1440"/>
        <w:jc w:val="both"/>
        <w:rPr>
          <w:rFonts w:ascii="Arial" w:hAnsi="Arial" w:cs="Arial"/>
          <w:bCs/>
          <w:sz w:val="21"/>
          <w:szCs w:val="21"/>
        </w:rPr>
      </w:pPr>
      <w:bookmarkStart w:id="106" w:name="_Toc342046417"/>
      <w:bookmarkStart w:id="107" w:name="_Toc342047704"/>
      <w:bookmarkStart w:id="108" w:name="_Toc342381991"/>
      <w:bookmarkStart w:id="109" w:name="_Toc342047001"/>
      <w:bookmarkStart w:id="110" w:name="_Toc342048288"/>
      <w:bookmarkStart w:id="111" w:name="_Toc342382575"/>
      <w:bookmarkStart w:id="112" w:name="_Toc342047002"/>
      <w:bookmarkStart w:id="113" w:name="_Toc342048289"/>
      <w:bookmarkStart w:id="114" w:name="_Toc342382576"/>
      <w:bookmarkStart w:id="115" w:name="_Toc222110677"/>
      <w:bookmarkStart w:id="116" w:name="_Toc343244503"/>
      <w:bookmarkEnd w:id="106"/>
      <w:bookmarkEnd w:id="107"/>
      <w:bookmarkEnd w:id="108"/>
      <w:bookmarkEnd w:id="109"/>
      <w:bookmarkEnd w:id="110"/>
      <w:bookmarkEnd w:id="111"/>
      <w:bookmarkEnd w:id="112"/>
      <w:bookmarkEnd w:id="113"/>
      <w:bookmarkEnd w:id="114"/>
      <w:r w:rsidRPr="0036583E">
        <w:rPr>
          <w:rFonts w:ascii="Arial" w:hAnsi="Arial" w:cs="Arial"/>
          <w:bCs/>
          <w:sz w:val="21"/>
          <w:szCs w:val="21"/>
        </w:rPr>
        <w:t xml:space="preserve">Combustion Turbine </w:t>
      </w:r>
      <w:r w:rsidR="00146939" w:rsidRPr="0000003E">
        <w:rPr>
          <w:rFonts w:ascii="Arial" w:hAnsi="Arial" w:cs="Arial"/>
          <w:bCs/>
          <w:sz w:val="21"/>
          <w:szCs w:val="21"/>
        </w:rPr>
        <w:t xml:space="preserve">and Combined Cycle </w:t>
      </w:r>
      <w:r w:rsidR="001059B9" w:rsidRPr="0000003E">
        <w:rPr>
          <w:rFonts w:ascii="Arial" w:hAnsi="Arial" w:cs="Arial"/>
          <w:bCs/>
          <w:sz w:val="21"/>
          <w:szCs w:val="21"/>
        </w:rPr>
        <w:t>Outages</w:t>
      </w:r>
      <w:r w:rsidRPr="004F5918">
        <w:rPr>
          <w:rFonts w:ascii="Arial" w:hAnsi="Arial" w:cs="Arial"/>
          <w:bCs/>
          <w:sz w:val="21"/>
          <w:szCs w:val="21"/>
        </w:rPr>
        <w:t xml:space="preserve"> and Capacity</w:t>
      </w:r>
      <w:bookmarkEnd w:id="115"/>
      <w:r w:rsidR="001059B9" w:rsidRPr="00377B86">
        <w:rPr>
          <w:rFonts w:ascii="Arial" w:hAnsi="Arial" w:cs="Arial"/>
          <w:bCs/>
          <w:sz w:val="21"/>
          <w:szCs w:val="21"/>
        </w:rPr>
        <w:t xml:space="preserve"> Ratings</w:t>
      </w:r>
      <w:bookmarkEnd w:id="116"/>
    </w:p>
    <w:p w:rsidR="00697CE5" w:rsidRPr="00F87011" w:rsidRDefault="00A7706C" w:rsidP="00F87011">
      <w:pPr>
        <w:keepLines/>
        <w:tabs>
          <w:tab w:val="left" w:pos="1791"/>
        </w:tabs>
      </w:pPr>
      <w:r>
        <w:tab/>
      </w:r>
    </w:p>
    <w:p w:rsidR="009777AD" w:rsidRPr="00023A88" w:rsidRDefault="00A7706C" w:rsidP="000728AD">
      <w:pPr>
        <w:keepNext/>
        <w:spacing w:line="360" w:lineRule="auto"/>
        <w:jc w:val="both"/>
        <w:rPr>
          <w:rFonts w:ascii="Arial" w:hAnsi="Arial" w:cs="Arial"/>
          <w:sz w:val="21"/>
          <w:szCs w:val="21"/>
        </w:rPr>
      </w:pPr>
      <w:r>
        <w:rPr>
          <w:rFonts w:ascii="Arial" w:hAnsi="Arial" w:cs="Arial"/>
          <w:sz w:val="21"/>
          <w:szCs w:val="21"/>
        </w:rPr>
        <w:t>CT</w:t>
      </w:r>
      <w:r w:rsidR="003450F7">
        <w:rPr>
          <w:rFonts w:ascii="Arial" w:hAnsi="Arial" w:cs="Arial"/>
          <w:sz w:val="21"/>
          <w:szCs w:val="21"/>
        </w:rPr>
        <w:t xml:space="preserve"> </w:t>
      </w:r>
      <w:r w:rsidR="000E4FC9" w:rsidRPr="00023A88">
        <w:rPr>
          <w:rFonts w:ascii="Arial" w:hAnsi="Arial" w:cs="Arial"/>
          <w:sz w:val="21"/>
          <w:szCs w:val="21"/>
        </w:rPr>
        <w:t>units</w:t>
      </w:r>
      <w:r w:rsidR="005F6F1D" w:rsidRPr="00023A88">
        <w:rPr>
          <w:rFonts w:ascii="Arial" w:hAnsi="Arial" w:cs="Arial"/>
          <w:sz w:val="21"/>
          <w:szCs w:val="21"/>
        </w:rPr>
        <w:t xml:space="preserve"> have TTF and TTR data in the form of real observations</w:t>
      </w:r>
      <w:r w:rsidR="0039623C" w:rsidRPr="00023A88">
        <w:rPr>
          <w:rFonts w:ascii="Arial" w:hAnsi="Arial" w:cs="Arial"/>
          <w:sz w:val="21"/>
          <w:szCs w:val="21"/>
        </w:rPr>
        <w:t xml:space="preserve"> recorded in SERVM on seasonal bases</w:t>
      </w:r>
      <w:r w:rsidR="005F6F1D" w:rsidRPr="00023A88">
        <w:rPr>
          <w:rFonts w:ascii="Arial" w:hAnsi="Arial" w:cs="Arial"/>
          <w:sz w:val="21"/>
          <w:szCs w:val="21"/>
        </w:rPr>
        <w:t>.  Typical data for a unit might have 8-12 entries in the TTF input data record</w:t>
      </w:r>
      <w:r w:rsidR="000D52ED" w:rsidRPr="00023A88">
        <w:rPr>
          <w:rFonts w:ascii="Arial" w:hAnsi="Arial" w:cs="Arial"/>
          <w:sz w:val="21"/>
          <w:szCs w:val="21"/>
        </w:rPr>
        <w:t>s</w:t>
      </w:r>
      <w:r w:rsidR="006000D3" w:rsidRPr="00023A88">
        <w:rPr>
          <w:rFonts w:ascii="Arial" w:hAnsi="Arial" w:cs="Arial"/>
          <w:sz w:val="21"/>
          <w:szCs w:val="21"/>
        </w:rPr>
        <w:t>,</w:t>
      </w:r>
      <w:r w:rsidR="005F6F1D" w:rsidRPr="00023A88">
        <w:rPr>
          <w:rFonts w:ascii="Arial" w:hAnsi="Arial" w:cs="Arial"/>
          <w:sz w:val="21"/>
          <w:szCs w:val="21"/>
        </w:rPr>
        <w:t xml:space="preserve"> </w:t>
      </w:r>
      <w:r w:rsidR="000D52ED" w:rsidRPr="00023A88">
        <w:rPr>
          <w:rFonts w:ascii="Arial" w:hAnsi="Arial" w:cs="Arial"/>
          <w:sz w:val="21"/>
          <w:szCs w:val="21"/>
        </w:rPr>
        <w:t xml:space="preserve">ranging from just a couple of hours to as much as several </w:t>
      </w:r>
      <w:r w:rsidR="003450F7">
        <w:rPr>
          <w:rFonts w:ascii="Arial" w:hAnsi="Arial" w:cs="Arial"/>
          <w:sz w:val="21"/>
          <w:szCs w:val="21"/>
        </w:rPr>
        <w:t>thousand</w:t>
      </w:r>
      <w:r w:rsidR="003450F7" w:rsidRPr="00023A88">
        <w:rPr>
          <w:rFonts w:ascii="Arial" w:hAnsi="Arial" w:cs="Arial"/>
          <w:sz w:val="21"/>
          <w:szCs w:val="21"/>
        </w:rPr>
        <w:t xml:space="preserve"> </w:t>
      </w:r>
      <w:r w:rsidR="000D52ED" w:rsidRPr="00023A88">
        <w:rPr>
          <w:rFonts w:ascii="Arial" w:hAnsi="Arial" w:cs="Arial"/>
          <w:sz w:val="21"/>
          <w:szCs w:val="21"/>
        </w:rPr>
        <w:t>hours</w:t>
      </w:r>
      <w:r w:rsidR="006000D3" w:rsidRPr="00023A88">
        <w:rPr>
          <w:rFonts w:ascii="Arial" w:hAnsi="Arial" w:cs="Arial"/>
          <w:sz w:val="21"/>
          <w:szCs w:val="21"/>
        </w:rPr>
        <w:t>,</w:t>
      </w:r>
      <w:r w:rsidR="000D52ED" w:rsidRPr="00023A88">
        <w:rPr>
          <w:rFonts w:ascii="Arial" w:hAnsi="Arial" w:cs="Arial"/>
          <w:sz w:val="21"/>
          <w:szCs w:val="21"/>
        </w:rPr>
        <w:t xml:space="preserve"> </w:t>
      </w:r>
      <w:r w:rsidR="005F6F1D" w:rsidRPr="00023A88">
        <w:rPr>
          <w:rFonts w:ascii="Arial" w:hAnsi="Arial" w:cs="Arial"/>
          <w:sz w:val="21"/>
          <w:szCs w:val="21"/>
        </w:rPr>
        <w:t xml:space="preserve">and 8-12 entries in the TTR </w:t>
      </w:r>
      <w:r w:rsidR="000D52ED" w:rsidRPr="00023A88">
        <w:rPr>
          <w:rFonts w:ascii="Arial" w:hAnsi="Arial" w:cs="Arial"/>
          <w:sz w:val="21"/>
          <w:szCs w:val="21"/>
        </w:rPr>
        <w:t xml:space="preserve">of </w:t>
      </w:r>
      <w:r w:rsidR="003450F7">
        <w:rPr>
          <w:rFonts w:ascii="Arial" w:hAnsi="Arial" w:cs="Arial"/>
          <w:sz w:val="21"/>
          <w:szCs w:val="21"/>
        </w:rPr>
        <w:t>smaller values</w:t>
      </w:r>
      <w:r w:rsidR="005F6F1D" w:rsidRPr="00023A88">
        <w:rPr>
          <w:rFonts w:ascii="Arial" w:hAnsi="Arial" w:cs="Arial"/>
          <w:sz w:val="21"/>
          <w:szCs w:val="21"/>
        </w:rPr>
        <w:t xml:space="preserve">.  As </w:t>
      </w:r>
      <w:r w:rsidR="003A602A" w:rsidRPr="00023A88">
        <w:rPr>
          <w:rFonts w:ascii="Arial" w:hAnsi="Arial" w:cs="Arial"/>
          <w:sz w:val="21"/>
          <w:szCs w:val="21"/>
        </w:rPr>
        <w:t>SERVM</w:t>
      </w:r>
      <w:r w:rsidR="005F6F1D" w:rsidRPr="00023A88">
        <w:rPr>
          <w:rFonts w:ascii="Arial" w:hAnsi="Arial" w:cs="Arial"/>
          <w:sz w:val="21"/>
          <w:szCs w:val="21"/>
        </w:rPr>
        <w:t xml:space="preserve"> processes chronologically, it will randomly choose TTF duration from the first data record and then randomly choose TTR duration.  Indivi</w:t>
      </w:r>
      <w:r w:rsidR="0013769C">
        <w:rPr>
          <w:rFonts w:ascii="Arial" w:hAnsi="Arial" w:cs="Arial"/>
          <w:sz w:val="21"/>
          <w:szCs w:val="21"/>
        </w:rPr>
        <w:t xml:space="preserve">dual unit operation, </w:t>
      </w:r>
      <w:r w:rsidR="005F6F1D" w:rsidRPr="00023A88">
        <w:rPr>
          <w:rFonts w:ascii="Arial" w:hAnsi="Arial" w:cs="Arial"/>
          <w:sz w:val="21"/>
          <w:szCs w:val="21"/>
        </w:rPr>
        <w:t>therefore</w:t>
      </w:r>
      <w:r w:rsidR="0013769C">
        <w:rPr>
          <w:rFonts w:ascii="Arial" w:hAnsi="Arial" w:cs="Arial"/>
          <w:sz w:val="21"/>
          <w:szCs w:val="21"/>
        </w:rPr>
        <w:t>, is</w:t>
      </w:r>
      <w:r w:rsidR="005F6F1D" w:rsidRPr="00023A88">
        <w:rPr>
          <w:rFonts w:ascii="Arial" w:hAnsi="Arial" w:cs="Arial"/>
          <w:sz w:val="21"/>
          <w:szCs w:val="21"/>
        </w:rPr>
        <w:t xml:space="preserve"> a direct reflection of what has happened over the selected sample years of data</w:t>
      </w:r>
      <w:r w:rsidR="005F6F1D" w:rsidRPr="00C757B9">
        <w:rPr>
          <w:rFonts w:ascii="Arial" w:hAnsi="Arial" w:cs="Arial"/>
          <w:sz w:val="21"/>
          <w:szCs w:val="21"/>
        </w:rPr>
        <w:t xml:space="preserve">.  </w:t>
      </w:r>
      <w:r w:rsidR="00DC7D91">
        <w:rPr>
          <w:rFonts w:ascii="Arial" w:hAnsi="Arial" w:cs="Arial"/>
          <w:sz w:val="21"/>
          <w:szCs w:val="21"/>
        </w:rPr>
        <w:t xml:space="preserve">In recent history, reserves in the region were robust and many of the older </w:t>
      </w:r>
      <w:r>
        <w:rPr>
          <w:rFonts w:ascii="Arial" w:hAnsi="Arial" w:cs="Arial"/>
          <w:sz w:val="21"/>
          <w:szCs w:val="21"/>
        </w:rPr>
        <w:t>CTs</w:t>
      </w:r>
      <w:r w:rsidR="00DC7D91">
        <w:rPr>
          <w:rFonts w:ascii="Arial" w:hAnsi="Arial" w:cs="Arial"/>
          <w:sz w:val="21"/>
          <w:szCs w:val="21"/>
        </w:rPr>
        <w:t xml:space="preserve"> in the fleet were not dispatched frequently. Some of these units had annual operating hours below 10 hours. For such a unit, a single forced outage event of 20 hours in duration would result in an EFOR of 66%. In scenarios with lower reserve margins, these units would dispatch more frequently and it is expected that they would be able to operate with an EFOR much better than 66%. </w:t>
      </w:r>
      <w:r w:rsidR="007E490B" w:rsidRPr="007E490B">
        <w:rPr>
          <w:rFonts w:ascii="Arial" w:hAnsi="Arial" w:cs="Arial"/>
          <w:sz w:val="21"/>
          <w:szCs w:val="21"/>
        </w:rPr>
        <w:t>With low gas prices and increased CT operating hours projected for 2016 and to prevent an improper impact of TTR and TTF values from low demand histori</w:t>
      </w:r>
      <w:r w:rsidR="00E27CDC">
        <w:rPr>
          <w:rFonts w:ascii="Arial" w:hAnsi="Arial" w:cs="Arial"/>
          <w:sz w:val="21"/>
          <w:szCs w:val="21"/>
        </w:rPr>
        <w:t>cal years, the EFOR for most CT</w:t>
      </w:r>
      <w:r w:rsidR="007E490B" w:rsidRPr="007E490B">
        <w:rPr>
          <w:rFonts w:ascii="Arial" w:hAnsi="Arial" w:cs="Arial"/>
          <w:sz w:val="21"/>
          <w:szCs w:val="21"/>
        </w:rPr>
        <w:t>s has been capped at 25</w:t>
      </w:r>
      <w:r w:rsidR="007E490B">
        <w:rPr>
          <w:rFonts w:ascii="Arial" w:hAnsi="Arial" w:cs="Arial"/>
          <w:sz w:val="21"/>
          <w:szCs w:val="21"/>
        </w:rPr>
        <w:t>%</w:t>
      </w:r>
      <w:r w:rsidR="00E27CDC">
        <w:rPr>
          <w:rFonts w:ascii="Arial" w:hAnsi="Arial" w:cs="Arial"/>
          <w:sz w:val="21"/>
          <w:szCs w:val="21"/>
        </w:rPr>
        <w:t>.  A small number of CT</w:t>
      </w:r>
      <w:r w:rsidR="007E490B" w:rsidRPr="007E490B">
        <w:rPr>
          <w:rFonts w:ascii="Arial" w:hAnsi="Arial" w:cs="Arial"/>
          <w:sz w:val="21"/>
          <w:szCs w:val="21"/>
        </w:rPr>
        <w:t>s have the EFOR capped at 20%.</w:t>
      </w:r>
      <w:r w:rsidR="00102825" w:rsidRPr="00F87011">
        <w:rPr>
          <w:rFonts w:ascii="Arial" w:hAnsi="Arial" w:cs="Arial"/>
          <w:sz w:val="21"/>
          <w:szCs w:val="21"/>
        </w:rPr>
        <w:t xml:space="preserve">  </w:t>
      </w:r>
      <w:r w:rsidR="005F6F1D" w:rsidRPr="00023A88">
        <w:rPr>
          <w:rFonts w:ascii="Arial" w:hAnsi="Arial" w:cs="Arial"/>
          <w:sz w:val="21"/>
          <w:szCs w:val="21"/>
        </w:rPr>
        <w:t>Since units are independent of each other it is possible that many units can be down at once</w:t>
      </w:r>
      <w:r w:rsidR="00344751" w:rsidRPr="00023A88">
        <w:rPr>
          <w:rFonts w:ascii="Arial" w:hAnsi="Arial" w:cs="Arial"/>
          <w:sz w:val="21"/>
          <w:szCs w:val="21"/>
        </w:rPr>
        <w:t xml:space="preserve">.  </w:t>
      </w:r>
      <w:r w:rsidR="009910BB">
        <w:rPr>
          <w:rFonts w:ascii="Arial" w:hAnsi="Arial" w:cs="Arial"/>
          <w:sz w:val="21"/>
          <w:szCs w:val="21"/>
        </w:rPr>
        <w:t>The CT unit forced outage rates ranged from 0.05% to 25% in the summer, from 0.19% to 25% in the winter, from 0.19% to 25% in the off-peak periods and from 0</w:t>
      </w:r>
      <w:r w:rsidR="00BF30CC">
        <w:rPr>
          <w:rFonts w:ascii="Arial" w:hAnsi="Arial" w:cs="Arial"/>
          <w:sz w:val="21"/>
          <w:szCs w:val="21"/>
        </w:rPr>
        <w:t>.19</w:t>
      </w:r>
      <w:r w:rsidR="009910BB">
        <w:rPr>
          <w:rFonts w:ascii="Arial" w:hAnsi="Arial" w:cs="Arial"/>
          <w:sz w:val="21"/>
          <w:szCs w:val="21"/>
        </w:rPr>
        <w:t xml:space="preserve">% to </w:t>
      </w:r>
      <w:r w:rsidR="00BF30CC">
        <w:rPr>
          <w:rFonts w:ascii="Arial" w:hAnsi="Arial" w:cs="Arial"/>
          <w:sz w:val="21"/>
          <w:szCs w:val="21"/>
        </w:rPr>
        <w:t>25</w:t>
      </w:r>
      <w:r w:rsidR="009910BB">
        <w:rPr>
          <w:rFonts w:ascii="Arial" w:hAnsi="Arial" w:cs="Arial"/>
          <w:sz w:val="21"/>
          <w:szCs w:val="21"/>
        </w:rPr>
        <w:t>% annually.</w:t>
      </w:r>
    </w:p>
    <w:p w:rsidR="00FA24EA" w:rsidRPr="00023A88" w:rsidRDefault="00FA24EA" w:rsidP="00C73F4A">
      <w:pPr>
        <w:spacing w:line="360" w:lineRule="auto"/>
        <w:jc w:val="both"/>
        <w:rPr>
          <w:rFonts w:ascii="Arial" w:hAnsi="Arial" w:cs="Arial"/>
          <w:sz w:val="21"/>
          <w:szCs w:val="21"/>
        </w:rPr>
      </w:pPr>
    </w:p>
    <w:p w:rsidR="009C2BAE" w:rsidRDefault="004C2FA2" w:rsidP="003450F7">
      <w:pPr>
        <w:spacing w:line="360" w:lineRule="auto"/>
        <w:jc w:val="both"/>
      </w:pPr>
      <w:r w:rsidRPr="00023A88">
        <w:rPr>
          <w:rFonts w:ascii="Arial" w:hAnsi="Arial" w:cs="Arial"/>
          <w:sz w:val="21"/>
          <w:szCs w:val="21"/>
        </w:rPr>
        <w:t xml:space="preserve">Maximum unit capacity ratings for CTs are determined at the point on the </w:t>
      </w:r>
      <w:r w:rsidR="003722D9" w:rsidRPr="00023A88">
        <w:rPr>
          <w:rFonts w:ascii="Arial" w:hAnsi="Arial" w:cs="Arial"/>
          <w:sz w:val="21"/>
          <w:szCs w:val="21"/>
        </w:rPr>
        <w:t>capacity versus ambient temperature curve</w:t>
      </w:r>
      <w:r w:rsidRPr="00023A88">
        <w:rPr>
          <w:rFonts w:ascii="Arial" w:hAnsi="Arial" w:cs="Arial"/>
          <w:sz w:val="21"/>
          <w:szCs w:val="21"/>
        </w:rPr>
        <w:t xml:space="preserve"> where the ambient air inlet temperature is 95</w:t>
      </w:r>
      <w:r w:rsidR="00D00181" w:rsidRPr="00023A88">
        <w:rPr>
          <w:rFonts w:ascii="Arial" w:hAnsi="Arial" w:cs="Arial"/>
          <w:sz w:val="21"/>
          <w:szCs w:val="21"/>
        </w:rPr>
        <w:t>°</w:t>
      </w:r>
      <w:r w:rsidRPr="00023A88">
        <w:rPr>
          <w:rFonts w:ascii="Arial" w:hAnsi="Arial" w:cs="Arial"/>
          <w:sz w:val="21"/>
          <w:szCs w:val="21"/>
        </w:rPr>
        <w:t>F</w:t>
      </w:r>
      <w:r w:rsidR="00B2485C" w:rsidRPr="00023A88">
        <w:rPr>
          <w:rFonts w:ascii="Arial" w:hAnsi="Arial" w:cs="Arial"/>
          <w:sz w:val="21"/>
          <w:szCs w:val="21"/>
        </w:rPr>
        <w:t xml:space="preserve">.  </w:t>
      </w:r>
      <w:r w:rsidR="00E74957" w:rsidRPr="00023A88">
        <w:rPr>
          <w:rFonts w:ascii="Arial" w:hAnsi="Arial" w:cs="Arial"/>
          <w:sz w:val="21"/>
          <w:szCs w:val="21"/>
        </w:rPr>
        <w:t>Table</w:t>
      </w:r>
      <w:r w:rsidRPr="00023A88">
        <w:rPr>
          <w:rFonts w:ascii="Arial" w:hAnsi="Arial" w:cs="Arial"/>
          <w:sz w:val="21"/>
          <w:szCs w:val="21"/>
        </w:rPr>
        <w:t xml:space="preserve"> I.</w:t>
      </w:r>
      <w:r w:rsidR="00327576">
        <w:rPr>
          <w:rFonts w:ascii="Arial" w:hAnsi="Arial" w:cs="Arial"/>
          <w:sz w:val="21"/>
          <w:szCs w:val="21"/>
        </w:rPr>
        <w:t>3</w:t>
      </w:r>
      <w:r w:rsidRPr="00023A88">
        <w:rPr>
          <w:rFonts w:ascii="Arial" w:hAnsi="Arial" w:cs="Arial"/>
          <w:sz w:val="21"/>
          <w:szCs w:val="21"/>
        </w:rPr>
        <w:t xml:space="preserve"> identifies the approximate ratings of existing system CTs</w:t>
      </w:r>
      <w:r w:rsidR="003450F7">
        <w:rPr>
          <w:rFonts w:ascii="Arial" w:hAnsi="Arial" w:cs="Arial"/>
          <w:sz w:val="21"/>
          <w:szCs w:val="21"/>
        </w:rPr>
        <w:t>.</w:t>
      </w:r>
      <w:bookmarkStart w:id="117" w:name="_Toc37037963"/>
      <w:bookmarkStart w:id="118" w:name="_Toc37038253"/>
      <w:bookmarkStart w:id="119" w:name="_Toc39459874"/>
      <w:bookmarkStart w:id="120" w:name="_Toc55272236"/>
      <w:r w:rsidR="00B469CE">
        <w:rPr>
          <w:rFonts w:ascii="Arial" w:hAnsi="Arial" w:cs="Arial"/>
          <w:sz w:val="21"/>
          <w:szCs w:val="21"/>
        </w:rPr>
        <w:t xml:space="preserve">  The capacities are </w:t>
      </w:r>
      <w:proofErr w:type="spellStart"/>
      <w:r w:rsidR="00B469CE">
        <w:rPr>
          <w:rFonts w:ascii="Arial" w:hAnsi="Arial" w:cs="Arial"/>
          <w:sz w:val="21"/>
          <w:szCs w:val="21"/>
        </w:rPr>
        <w:t>derated</w:t>
      </w:r>
      <w:proofErr w:type="spellEnd"/>
      <w:r w:rsidR="00B469CE">
        <w:rPr>
          <w:rFonts w:ascii="Arial" w:hAnsi="Arial" w:cs="Arial"/>
          <w:sz w:val="21"/>
          <w:szCs w:val="21"/>
        </w:rPr>
        <w:t xml:space="preserve"> for high ambient temperature as discussed in Section </w:t>
      </w:r>
      <w:r w:rsidR="00816D8C">
        <w:rPr>
          <w:rFonts w:ascii="Arial" w:hAnsi="Arial" w:cs="Arial"/>
          <w:sz w:val="21"/>
          <w:szCs w:val="21"/>
        </w:rPr>
        <w:t>M</w:t>
      </w:r>
      <w:r w:rsidR="00B469CE">
        <w:rPr>
          <w:rFonts w:ascii="Arial" w:hAnsi="Arial" w:cs="Arial"/>
          <w:sz w:val="21"/>
          <w:szCs w:val="21"/>
        </w:rPr>
        <w:t>.</w:t>
      </w:r>
    </w:p>
    <w:p w:rsidR="009C2BAE" w:rsidRPr="009C2BAE" w:rsidRDefault="009C2BAE" w:rsidP="009C2BAE"/>
    <w:p w:rsidR="00697CE5" w:rsidRDefault="00135409" w:rsidP="00F87011">
      <w:pPr>
        <w:pStyle w:val="TableStyle"/>
      </w:pPr>
      <w:bookmarkStart w:id="121" w:name="_Toc343672771"/>
      <w:bookmarkStart w:id="122" w:name="_Toc226257717"/>
      <w:r w:rsidRPr="004F5EC9">
        <w:t>Table I.</w:t>
      </w:r>
      <w:r w:rsidR="00327576">
        <w:t>3</w:t>
      </w:r>
      <w:r w:rsidRPr="004F5EC9">
        <w:t xml:space="preserve">: System </w:t>
      </w:r>
      <w:r w:rsidRPr="00DD5063">
        <w:t>CT Ratin</w:t>
      </w:r>
      <w:r w:rsidRPr="00670BE6">
        <w:t>gs</w:t>
      </w:r>
      <w:bookmarkEnd w:id="121"/>
    </w:p>
    <w:tbl>
      <w:tblPr>
        <w:tblW w:w="4640" w:type="dxa"/>
        <w:jc w:val="center"/>
        <w:tblLook w:val="04A0"/>
      </w:tblPr>
      <w:tblGrid>
        <w:gridCol w:w="1454"/>
        <w:gridCol w:w="821"/>
        <w:gridCol w:w="272"/>
        <w:gridCol w:w="1444"/>
        <w:gridCol w:w="821"/>
      </w:tblGrid>
      <w:tr w:rsidR="005E69AF" w:rsidTr="00F87011">
        <w:trPr>
          <w:cantSplit/>
          <w:trHeight w:val="255"/>
          <w:tblHeader/>
          <w:jc w:val="center"/>
        </w:trPr>
        <w:tc>
          <w:tcPr>
            <w:tcW w:w="464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bookmarkEnd w:id="117"/>
          <w:bookmarkEnd w:id="118"/>
          <w:bookmarkEnd w:id="119"/>
          <w:bookmarkEnd w:id="120"/>
          <w:bookmarkEnd w:id="122"/>
          <w:p w:rsidR="005E69AF" w:rsidRDefault="005E69AF">
            <w:pPr>
              <w:rPr>
                <w:rFonts w:ascii="Arial" w:hAnsi="Arial" w:cs="Arial"/>
                <w:b/>
                <w:bCs/>
                <w:sz w:val="16"/>
                <w:szCs w:val="16"/>
              </w:rPr>
            </w:pPr>
            <w:r>
              <w:rPr>
                <w:rFonts w:ascii="Arial" w:hAnsi="Arial" w:cs="Arial"/>
                <w:b/>
                <w:bCs/>
                <w:sz w:val="16"/>
                <w:szCs w:val="16"/>
              </w:rPr>
              <w:t>SYSTEM CT RATINGS</w:t>
            </w:r>
          </w:p>
        </w:tc>
      </w:tr>
      <w:tr w:rsidR="005E69AF" w:rsidTr="00F87011">
        <w:trPr>
          <w:cantSplit/>
          <w:trHeight w:val="450"/>
          <w:tblHeader/>
          <w:jc w:val="center"/>
        </w:trPr>
        <w:tc>
          <w:tcPr>
            <w:tcW w:w="1454" w:type="dxa"/>
            <w:tcBorders>
              <w:top w:val="nil"/>
              <w:left w:val="single" w:sz="4" w:space="0" w:color="auto"/>
              <w:bottom w:val="single" w:sz="4" w:space="0" w:color="auto"/>
              <w:right w:val="single" w:sz="4" w:space="0" w:color="auto"/>
            </w:tcBorders>
            <w:shd w:val="clear" w:color="auto" w:fill="auto"/>
            <w:noWrap/>
            <w:vAlign w:val="center"/>
            <w:hideMark/>
          </w:tcPr>
          <w:p w:rsidR="005E69AF" w:rsidRDefault="005E69AF">
            <w:pPr>
              <w:jc w:val="center"/>
              <w:rPr>
                <w:rFonts w:ascii="Arial" w:hAnsi="Arial" w:cs="Arial"/>
                <w:b/>
                <w:bCs/>
                <w:sz w:val="16"/>
                <w:szCs w:val="16"/>
              </w:rPr>
            </w:pPr>
            <w:r>
              <w:rPr>
                <w:rFonts w:ascii="Arial" w:hAnsi="Arial" w:cs="Arial"/>
                <w:b/>
                <w:bCs/>
                <w:sz w:val="16"/>
                <w:szCs w:val="16"/>
              </w:rPr>
              <w:t>Unit Name</w:t>
            </w:r>
          </w:p>
        </w:tc>
        <w:tc>
          <w:tcPr>
            <w:tcW w:w="821" w:type="dxa"/>
            <w:tcBorders>
              <w:top w:val="nil"/>
              <w:left w:val="nil"/>
              <w:bottom w:val="single" w:sz="4" w:space="0" w:color="auto"/>
              <w:right w:val="single" w:sz="4" w:space="0" w:color="auto"/>
            </w:tcBorders>
            <w:shd w:val="clear" w:color="auto" w:fill="auto"/>
            <w:vAlign w:val="center"/>
            <w:hideMark/>
          </w:tcPr>
          <w:p w:rsidR="005E69AF" w:rsidRDefault="005E69AF">
            <w:pPr>
              <w:jc w:val="center"/>
              <w:rPr>
                <w:rFonts w:ascii="Arial" w:hAnsi="Arial" w:cs="Arial"/>
                <w:b/>
                <w:bCs/>
                <w:sz w:val="16"/>
                <w:szCs w:val="16"/>
              </w:rPr>
            </w:pPr>
            <w:r>
              <w:rPr>
                <w:rFonts w:ascii="Arial" w:hAnsi="Arial" w:cs="Arial"/>
                <w:b/>
                <w:bCs/>
                <w:sz w:val="16"/>
                <w:szCs w:val="16"/>
              </w:rPr>
              <w:t>Rating</w:t>
            </w:r>
            <w:r>
              <w:rPr>
                <w:rFonts w:ascii="Arial" w:hAnsi="Arial" w:cs="Arial"/>
                <w:b/>
                <w:bCs/>
                <w:sz w:val="16"/>
                <w:szCs w:val="16"/>
              </w:rPr>
              <w:br/>
              <w:t>(MW)</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b/>
                <w:bCs/>
                <w:sz w:val="16"/>
                <w:szCs w:val="16"/>
              </w:rPr>
            </w:pPr>
            <w:r>
              <w:rPr>
                <w:rFonts w:ascii="Arial" w:hAnsi="Arial" w:cs="Arial"/>
                <w:b/>
                <w:bCs/>
                <w:sz w:val="16"/>
                <w:szCs w:val="16"/>
              </w:rPr>
              <w:t> </w:t>
            </w:r>
          </w:p>
        </w:tc>
        <w:tc>
          <w:tcPr>
            <w:tcW w:w="1444" w:type="dxa"/>
            <w:tcBorders>
              <w:top w:val="nil"/>
              <w:left w:val="nil"/>
              <w:bottom w:val="single" w:sz="4" w:space="0" w:color="auto"/>
              <w:right w:val="single" w:sz="4" w:space="0" w:color="auto"/>
            </w:tcBorders>
            <w:shd w:val="clear" w:color="auto" w:fill="auto"/>
            <w:noWrap/>
            <w:vAlign w:val="center"/>
            <w:hideMark/>
          </w:tcPr>
          <w:p w:rsidR="005E69AF" w:rsidRDefault="005E69AF">
            <w:pPr>
              <w:jc w:val="center"/>
              <w:rPr>
                <w:rFonts w:ascii="Arial" w:hAnsi="Arial" w:cs="Arial"/>
                <w:b/>
                <w:bCs/>
                <w:sz w:val="16"/>
                <w:szCs w:val="16"/>
              </w:rPr>
            </w:pPr>
            <w:r>
              <w:rPr>
                <w:rFonts w:ascii="Arial" w:hAnsi="Arial" w:cs="Arial"/>
                <w:b/>
                <w:bCs/>
                <w:sz w:val="16"/>
                <w:szCs w:val="16"/>
              </w:rPr>
              <w:t>Unit Name</w:t>
            </w:r>
          </w:p>
        </w:tc>
        <w:tc>
          <w:tcPr>
            <w:tcW w:w="821" w:type="dxa"/>
            <w:tcBorders>
              <w:top w:val="nil"/>
              <w:left w:val="nil"/>
              <w:bottom w:val="single" w:sz="4" w:space="0" w:color="auto"/>
              <w:right w:val="single" w:sz="4" w:space="0" w:color="auto"/>
            </w:tcBorders>
            <w:shd w:val="clear" w:color="auto" w:fill="auto"/>
            <w:vAlign w:val="center"/>
            <w:hideMark/>
          </w:tcPr>
          <w:p w:rsidR="005E69AF" w:rsidRDefault="005E69AF">
            <w:pPr>
              <w:jc w:val="center"/>
              <w:rPr>
                <w:rFonts w:ascii="Arial" w:hAnsi="Arial" w:cs="Arial"/>
                <w:b/>
                <w:bCs/>
                <w:sz w:val="16"/>
                <w:szCs w:val="16"/>
              </w:rPr>
            </w:pPr>
            <w:r>
              <w:rPr>
                <w:rFonts w:ascii="Arial" w:hAnsi="Arial" w:cs="Arial"/>
                <w:b/>
                <w:bCs/>
                <w:sz w:val="16"/>
                <w:szCs w:val="16"/>
              </w:rPr>
              <w:t>Rating</w:t>
            </w:r>
            <w:r>
              <w:rPr>
                <w:rFonts w:ascii="Arial" w:hAnsi="Arial" w:cs="Arial"/>
                <w:b/>
                <w:bCs/>
                <w:sz w:val="16"/>
                <w:szCs w:val="16"/>
              </w:rPr>
              <w:br/>
              <w:t>(MW)</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AM SYLAC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AM SYLAC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BLVRD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BLVRD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MCSAV GT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BLVRD GT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MCSAV GT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CALHO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158.0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7</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CALHO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158.0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8</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CALHO GT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158.0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PEARIDGT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12.0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CALHO GT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158.0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PVMPC PU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150.5</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CHEVN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PVMPC PU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158.0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CHEVN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PVWALTPU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149.0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CHEVN GT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16.0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PVWALTPU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149.0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CHEVN GT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16.0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PVWALTPU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148.9</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CHEVN GT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68.0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PVWASHPU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154.6</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PVWASHPU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155.0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SWEAT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30.0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WARPK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80.0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WARPK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80.0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WATSO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31.0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BOWEN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32.0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7</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GASTO OT A</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16.0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8</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INTER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140.9</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 9</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DS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2.0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DAHLBERG10</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75.0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EXHEARD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157.5</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7</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CT10</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85.0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8</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84.0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MCMAN OT 9</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44.1</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MITCH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31.0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81.0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MITCH OT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31.0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SMITH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32.0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81.0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WANSL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27.0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7</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80.0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DS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2.5</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8</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83.0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GREEN CT 9</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KRAFT CT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17.0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3</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MCDON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32.0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4</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MCDON GT 2</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32.0</w:t>
            </w:r>
          </w:p>
        </w:tc>
        <w:tc>
          <w:tcPr>
            <w:tcW w:w="100" w:type="dxa"/>
            <w:tcBorders>
              <w:top w:val="nil"/>
              <w:left w:val="nil"/>
              <w:bottom w:val="nil"/>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5</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r w:rsidR="005E69AF" w:rsidTr="00F87011">
        <w:trPr>
          <w:trHeight w:val="255"/>
          <w:jc w:val="center"/>
        </w:trPr>
        <w:tc>
          <w:tcPr>
            <w:tcW w:w="1454"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MCGPC GT 1</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82.2</w:t>
            </w:r>
          </w:p>
        </w:tc>
        <w:tc>
          <w:tcPr>
            <w:tcW w:w="100" w:type="dxa"/>
            <w:tcBorders>
              <w:top w:val="nil"/>
              <w:left w:val="nil"/>
              <w:bottom w:val="single" w:sz="4" w:space="0" w:color="auto"/>
              <w:right w:val="single" w:sz="4" w:space="0" w:color="auto"/>
            </w:tcBorders>
            <w:shd w:val="clear" w:color="auto" w:fill="auto"/>
            <w:noWrap/>
            <w:vAlign w:val="bottom"/>
            <w:hideMark/>
          </w:tcPr>
          <w:p w:rsidR="005E69AF" w:rsidRDefault="005E69AF">
            <w:pPr>
              <w:rPr>
                <w:rFonts w:ascii="Arial" w:hAnsi="Arial" w:cs="Arial"/>
                <w:sz w:val="20"/>
                <w:szCs w:val="20"/>
              </w:rPr>
            </w:pPr>
            <w:r>
              <w:rPr>
                <w:rFonts w:ascii="Arial" w:hAnsi="Arial" w:cs="Arial"/>
                <w:sz w:val="20"/>
                <w:szCs w:val="20"/>
              </w:rPr>
              <w:t> </w:t>
            </w:r>
          </w:p>
        </w:tc>
        <w:tc>
          <w:tcPr>
            <w:tcW w:w="1444"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rPr>
                <w:rFonts w:ascii="Arial" w:hAnsi="Arial" w:cs="Arial"/>
                <w:sz w:val="16"/>
                <w:szCs w:val="16"/>
              </w:rPr>
            </w:pPr>
            <w:r>
              <w:rPr>
                <w:rFonts w:ascii="Arial" w:hAnsi="Arial" w:cs="Arial"/>
                <w:sz w:val="16"/>
                <w:szCs w:val="16"/>
              </w:rPr>
              <w:t>WILSO OT 6</w:t>
            </w:r>
          </w:p>
        </w:tc>
        <w:tc>
          <w:tcPr>
            <w:tcW w:w="821" w:type="dxa"/>
            <w:tcBorders>
              <w:top w:val="nil"/>
              <w:left w:val="nil"/>
              <w:bottom w:val="single" w:sz="4" w:space="0" w:color="auto"/>
              <w:right w:val="single" w:sz="4" w:space="0" w:color="auto"/>
            </w:tcBorders>
            <w:shd w:val="clear" w:color="auto" w:fill="auto"/>
            <w:noWrap/>
            <w:vAlign w:val="bottom"/>
            <w:hideMark/>
          </w:tcPr>
          <w:p w:rsidR="005E69AF" w:rsidRDefault="005E69AF">
            <w:pPr>
              <w:ind w:firstLineChars="100" w:firstLine="160"/>
              <w:jc w:val="right"/>
              <w:rPr>
                <w:rFonts w:ascii="Arial" w:hAnsi="Arial" w:cs="Arial"/>
                <w:sz w:val="16"/>
                <w:szCs w:val="16"/>
              </w:rPr>
            </w:pPr>
            <w:r>
              <w:rPr>
                <w:rFonts w:ascii="Arial" w:hAnsi="Arial" w:cs="Arial"/>
                <w:sz w:val="16"/>
                <w:szCs w:val="16"/>
              </w:rPr>
              <w:t>44.0</w:t>
            </w:r>
          </w:p>
        </w:tc>
      </w:tr>
    </w:tbl>
    <w:p w:rsidR="00697CE5" w:rsidRDefault="00697CE5" w:rsidP="00F87011">
      <w:pPr>
        <w:jc w:val="center"/>
      </w:pPr>
    </w:p>
    <w:p w:rsidR="00146939" w:rsidRDefault="00146939" w:rsidP="00146939">
      <w:pPr>
        <w:spacing w:line="360" w:lineRule="auto"/>
        <w:jc w:val="both"/>
        <w:rPr>
          <w:rFonts w:ascii="Arial" w:hAnsi="Arial" w:cs="Arial"/>
          <w:sz w:val="21"/>
          <w:szCs w:val="21"/>
        </w:rPr>
      </w:pPr>
    </w:p>
    <w:p w:rsidR="00146939" w:rsidRPr="00023A88" w:rsidRDefault="00146939" w:rsidP="00146939">
      <w:pPr>
        <w:spacing w:line="360" w:lineRule="auto"/>
        <w:jc w:val="both"/>
        <w:rPr>
          <w:rFonts w:ascii="Arial" w:hAnsi="Arial" w:cs="Arial"/>
          <w:sz w:val="21"/>
          <w:szCs w:val="21"/>
        </w:rPr>
      </w:pPr>
      <w:r>
        <w:rPr>
          <w:rFonts w:ascii="Arial" w:hAnsi="Arial" w:cs="Arial"/>
          <w:sz w:val="21"/>
          <w:szCs w:val="21"/>
        </w:rPr>
        <w:t>Southern Company’s c</w:t>
      </w:r>
      <w:r w:rsidRPr="00023A88">
        <w:rPr>
          <w:rFonts w:ascii="Arial" w:hAnsi="Arial" w:cs="Arial"/>
          <w:sz w:val="21"/>
          <w:szCs w:val="21"/>
        </w:rPr>
        <w:t xml:space="preserve">ombined </w:t>
      </w:r>
      <w:r>
        <w:rPr>
          <w:rFonts w:ascii="Arial" w:hAnsi="Arial" w:cs="Arial"/>
          <w:sz w:val="21"/>
          <w:szCs w:val="21"/>
        </w:rPr>
        <w:t>c</w:t>
      </w:r>
      <w:r w:rsidRPr="00023A88">
        <w:rPr>
          <w:rFonts w:ascii="Arial" w:hAnsi="Arial" w:cs="Arial"/>
          <w:sz w:val="21"/>
          <w:szCs w:val="21"/>
        </w:rPr>
        <w:t xml:space="preserve">ycle </w:t>
      </w:r>
      <w:r>
        <w:rPr>
          <w:rFonts w:ascii="Arial" w:hAnsi="Arial" w:cs="Arial"/>
          <w:sz w:val="21"/>
          <w:szCs w:val="21"/>
        </w:rPr>
        <w:t>u</w:t>
      </w:r>
      <w:r w:rsidRPr="00023A88">
        <w:rPr>
          <w:rFonts w:ascii="Arial" w:hAnsi="Arial" w:cs="Arial"/>
          <w:sz w:val="21"/>
          <w:szCs w:val="21"/>
        </w:rPr>
        <w:t xml:space="preserve">nits have been in commercial operation for </w:t>
      </w:r>
      <w:r>
        <w:rPr>
          <w:rFonts w:ascii="Arial" w:hAnsi="Arial" w:cs="Arial"/>
          <w:sz w:val="21"/>
          <w:szCs w:val="21"/>
        </w:rPr>
        <w:t xml:space="preserve">as much as </w:t>
      </w:r>
      <w:r w:rsidR="00B0398F">
        <w:rPr>
          <w:rFonts w:ascii="Arial" w:hAnsi="Arial" w:cs="Arial"/>
          <w:sz w:val="21"/>
          <w:szCs w:val="21"/>
        </w:rPr>
        <w:t xml:space="preserve">12 </w:t>
      </w:r>
      <w:r w:rsidRPr="00023A88">
        <w:rPr>
          <w:rFonts w:ascii="Arial" w:hAnsi="Arial" w:cs="Arial"/>
          <w:sz w:val="21"/>
          <w:szCs w:val="21"/>
        </w:rPr>
        <w:t xml:space="preserve">years and have adequate outage data available.  For example, </w:t>
      </w:r>
      <w:r w:rsidR="00C07151">
        <w:rPr>
          <w:rFonts w:ascii="Arial" w:hAnsi="Arial" w:cs="Arial"/>
          <w:sz w:val="21"/>
          <w:szCs w:val="21"/>
        </w:rPr>
        <w:t>McIntosh 11</w:t>
      </w:r>
      <w:r>
        <w:rPr>
          <w:rFonts w:ascii="Arial" w:hAnsi="Arial" w:cs="Arial"/>
          <w:sz w:val="21"/>
          <w:szCs w:val="21"/>
        </w:rPr>
        <w:t xml:space="preserve"> has a mean time to failure </w:t>
      </w:r>
      <w:r w:rsidRPr="004F42D2">
        <w:rPr>
          <w:rFonts w:ascii="Arial" w:hAnsi="Arial" w:cs="Arial"/>
          <w:sz w:val="21"/>
          <w:szCs w:val="21"/>
        </w:rPr>
        <w:t xml:space="preserve">of </w:t>
      </w:r>
      <w:r w:rsidR="00FA613A" w:rsidRPr="00FA613A">
        <w:rPr>
          <w:rFonts w:ascii="Arial" w:hAnsi="Arial" w:cs="Arial"/>
          <w:b/>
          <w:sz w:val="10"/>
          <w:szCs w:val="10"/>
        </w:rPr>
        <w:t>REDACTED</w:t>
      </w:r>
      <w:r w:rsidR="001B39DE" w:rsidRPr="004F42D2">
        <w:rPr>
          <w:rFonts w:ascii="Arial" w:hAnsi="Arial" w:cs="Arial"/>
          <w:sz w:val="21"/>
          <w:szCs w:val="21"/>
        </w:rPr>
        <w:t xml:space="preserve"> </w:t>
      </w:r>
      <w:r w:rsidRPr="004F42D2">
        <w:rPr>
          <w:rFonts w:ascii="Arial" w:hAnsi="Arial" w:cs="Arial"/>
          <w:sz w:val="21"/>
          <w:szCs w:val="21"/>
        </w:rPr>
        <w:t xml:space="preserve">hours and a mean time to repair of </w:t>
      </w:r>
      <w:r w:rsidR="00FA613A" w:rsidRPr="00FA613A">
        <w:rPr>
          <w:rFonts w:ascii="Arial" w:hAnsi="Arial" w:cs="Arial"/>
          <w:b/>
          <w:sz w:val="8"/>
          <w:szCs w:val="8"/>
        </w:rPr>
        <w:t>REDACTED</w:t>
      </w:r>
      <w:r w:rsidR="005D6FB3" w:rsidRPr="004F42D2">
        <w:rPr>
          <w:rFonts w:ascii="Arial" w:hAnsi="Arial" w:cs="Arial"/>
          <w:sz w:val="21"/>
          <w:szCs w:val="21"/>
        </w:rPr>
        <w:t xml:space="preserve"> </w:t>
      </w:r>
      <w:r w:rsidRPr="004F42D2">
        <w:rPr>
          <w:rFonts w:ascii="Arial" w:hAnsi="Arial" w:cs="Arial"/>
          <w:sz w:val="21"/>
          <w:szCs w:val="21"/>
        </w:rPr>
        <w:t>hours</w:t>
      </w:r>
      <w:r>
        <w:rPr>
          <w:rFonts w:ascii="Arial" w:hAnsi="Arial" w:cs="Arial"/>
          <w:sz w:val="21"/>
          <w:szCs w:val="21"/>
        </w:rPr>
        <w:t>.  Additionally</w:t>
      </w:r>
      <w:r w:rsidRPr="00023A88">
        <w:rPr>
          <w:rFonts w:ascii="Arial" w:hAnsi="Arial" w:cs="Arial"/>
          <w:sz w:val="21"/>
          <w:szCs w:val="21"/>
        </w:rPr>
        <w:t xml:space="preserve">, in real-time operations, the supplemental modes (i.e. full pressure </w:t>
      </w:r>
      <w:r>
        <w:rPr>
          <w:rFonts w:ascii="Arial" w:hAnsi="Arial" w:cs="Arial"/>
          <w:sz w:val="21"/>
          <w:szCs w:val="21"/>
        </w:rPr>
        <w:t xml:space="preserve">(FP) </w:t>
      </w:r>
      <w:r w:rsidRPr="00023A88">
        <w:rPr>
          <w:rFonts w:ascii="Arial" w:hAnsi="Arial" w:cs="Arial"/>
          <w:sz w:val="21"/>
          <w:szCs w:val="21"/>
        </w:rPr>
        <w:t>and power augmentation</w:t>
      </w:r>
      <w:r>
        <w:rPr>
          <w:rFonts w:ascii="Arial" w:hAnsi="Arial" w:cs="Arial"/>
          <w:sz w:val="21"/>
          <w:szCs w:val="21"/>
        </w:rPr>
        <w:t xml:space="preserve"> (PA)</w:t>
      </w:r>
      <w:r w:rsidRPr="00023A88">
        <w:rPr>
          <w:rFonts w:ascii="Arial" w:hAnsi="Arial" w:cs="Arial"/>
          <w:sz w:val="21"/>
          <w:szCs w:val="21"/>
        </w:rPr>
        <w:t xml:space="preserve">) of a </w:t>
      </w:r>
      <w:r>
        <w:rPr>
          <w:rFonts w:ascii="Arial" w:hAnsi="Arial" w:cs="Arial"/>
          <w:sz w:val="21"/>
          <w:szCs w:val="21"/>
        </w:rPr>
        <w:t>CC</w:t>
      </w:r>
      <w:r w:rsidRPr="00023A88">
        <w:rPr>
          <w:rFonts w:ascii="Arial" w:hAnsi="Arial" w:cs="Arial"/>
          <w:sz w:val="21"/>
          <w:szCs w:val="21"/>
        </w:rPr>
        <w:t xml:space="preserve"> are dispatched separately from the base operating mode.  The supplemental modes have a higher heat rate </w:t>
      </w:r>
      <w:r w:rsidR="00B469CE">
        <w:rPr>
          <w:rFonts w:ascii="Arial" w:hAnsi="Arial" w:cs="Arial"/>
          <w:sz w:val="21"/>
          <w:szCs w:val="21"/>
        </w:rPr>
        <w:t>value and</w:t>
      </w:r>
      <w:r>
        <w:rPr>
          <w:rFonts w:ascii="Arial" w:hAnsi="Arial" w:cs="Arial"/>
          <w:sz w:val="21"/>
          <w:szCs w:val="21"/>
        </w:rPr>
        <w:t>, therefore, are</w:t>
      </w:r>
      <w:r w:rsidRPr="00023A88">
        <w:rPr>
          <w:rFonts w:ascii="Arial" w:hAnsi="Arial" w:cs="Arial"/>
          <w:sz w:val="21"/>
          <w:szCs w:val="21"/>
        </w:rPr>
        <w:t xml:space="preserve"> dispatched during the same </w:t>
      </w:r>
      <w:r>
        <w:rPr>
          <w:rFonts w:ascii="Arial" w:hAnsi="Arial" w:cs="Arial"/>
          <w:sz w:val="21"/>
          <w:szCs w:val="21"/>
        </w:rPr>
        <w:t>demand periods as CTs.</w:t>
      </w:r>
      <w:r w:rsidRPr="00023A88">
        <w:rPr>
          <w:rFonts w:ascii="Arial" w:hAnsi="Arial" w:cs="Arial"/>
          <w:sz w:val="21"/>
          <w:szCs w:val="21"/>
        </w:rPr>
        <w:t xml:space="preserve">  SERVM provides the flexibility to model the supplemental modes separately from the base operating mode; therefore, they are modeled as </w:t>
      </w:r>
      <w:r>
        <w:rPr>
          <w:rFonts w:ascii="Arial" w:hAnsi="Arial" w:cs="Arial"/>
          <w:sz w:val="21"/>
          <w:szCs w:val="21"/>
        </w:rPr>
        <w:t>CTs</w:t>
      </w:r>
      <w:r w:rsidRPr="00023A88">
        <w:rPr>
          <w:rFonts w:ascii="Arial" w:hAnsi="Arial" w:cs="Arial"/>
          <w:sz w:val="21"/>
          <w:szCs w:val="21"/>
        </w:rPr>
        <w:t xml:space="preserve"> in this study. </w:t>
      </w:r>
      <w:r>
        <w:rPr>
          <w:rFonts w:ascii="Arial" w:hAnsi="Arial" w:cs="Arial"/>
          <w:sz w:val="21"/>
          <w:szCs w:val="21"/>
        </w:rPr>
        <w:t xml:space="preserve"> </w:t>
      </w:r>
    </w:p>
    <w:p w:rsidR="009A3C8E" w:rsidRPr="00023A88" w:rsidRDefault="009A3C8E" w:rsidP="009A3C8E"/>
    <w:p w:rsidR="00B469CE" w:rsidRDefault="000E4FC9" w:rsidP="00B469CE">
      <w:pPr>
        <w:spacing w:line="360" w:lineRule="auto"/>
        <w:jc w:val="both"/>
        <w:rPr>
          <w:rFonts w:ascii="Arial" w:hAnsi="Arial" w:cs="Arial"/>
          <w:sz w:val="21"/>
          <w:szCs w:val="21"/>
        </w:rPr>
      </w:pPr>
      <w:r w:rsidRPr="00023A88">
        <w:rPr>
          <w:rFonts w:ascii="Arial" w:hAnsi="Arial" w:cs="Arial"/>
          <w:sz w:val="21"/>
          <w:szCs w:val="21"/>
        </w:rPr>
        <w:t xml:space="preserve">Capacity ratings for </w:t>
      </w:r>
      <w:r w:rsidR="001059B9">
        <w:rPr>
          <w:rFonts w:ascii="Arial" w:hAnsi="Arial" w:cs="Arial"/>
          <w:sz w:val="21"/>
          <w:szCs w:val="21"/>
        </w:rPr>
        <w:t>CCs</w:t>
      </w:r>
      <w:r w:rsidRPr="00023A88">
        <w:rPr>
          <w:rFonts w:ascii="Arial" w:hAnsi="Arial" w:cs="Arial"/>
          <w:sz w:val="21"/>
          <w:szCs w:val="21"/>
        </w:rPr>
        <w:t xml:space="preserve"> are </w:t>
      </w:r>
      <w:r w:rsidR="00FA24EA" w:rsidRPr="00023A88">
        <w:rPr>
          <w:rFonts w:ascii="Arial" w:hAnsi="Arial" w:cs="Arial"/>
          <w:sz w:val="21"/>
          <w:szCs w:val="21"/>
        </w:rPr>
        <w:t xml:space="preserve">also </w:t>
      </w:r>
      <w:r w:rsidRPr="00023A88">
        <w:rPr>
          <w:rFonts w:ascii="Arial" w:hAnsi="Arial" w:cs="Arial"/>
          <w:sz w:val="21"/>
          <w:szCs w:val="21"/>
        </w:rPr>
        <w:t xml:space="preserve">determined at the point on the </w:t>
      </w:r>
      <w:r w:rsidR="003722D9" w:rsidRPr="00023A88">
        <w:rPr>
          <w:rFonts w:ascii="Arial" w:hAnsi="Arial" w:cs="Arial"/>
          <w:sz w:val="21"/>
          <w:szCs w:val="21"/>
        </w:rPr>
        <w:t>capacity versus ambient temperature curve</w:t>
      </w:r>
      <w:r w:rsidRPr="00023A88">
        <w:rPr>
          <w:rFonts w:ascii="Arial" w:hAnsi="Arial" w:cs="Arial"/>
          <w:sz w:val="21"/>
          <w:szCs w:val="21"/>
        </w:rPr>
        <w:t xml:space="preserve"> where the ambient air inlet temperature is 95</w:t>
      </w:r>
      <w:r w:rsidR="009454C0">
        <w:rPr>
          <w:rFonts w:ascii="Arial" w:hAnsi="Arial" w:cs="Arial"/>
          <w:sz w:val="21"/>
          <w:szCs w:val="21"/>
        </w:rPr>
        <w:t>°</w:t>
      </w:r>
      <w:r w:rsidRPr="00023A88">
        <w:rPr>
          <w:rFonts w:ascii="Arial" w:hAnsi="Arial" w:cs="Arial"/>
          <w:sz w:val="21"/>
          <w:szCs w:val="21"/>
        </w:rPr>
        <w:t>F. Table I.</w:t>
      </w:r>
      <w:r w:rsidR="00327576">
        <w:rPr>
          <w:rFonts w:ascii="Arial" w:hAnsi="Arial" w:cs="Arial"/>
          <w:sz w:val="21"/>
          <w:szCs w:val="21"/>
        </w:rPr>
        <w:t>4</w:t>
      </w:r>
      <w:r w:rsidRPr="00023A88">
        <w:rPr>
          <w:rFonts w:ascii="Arial" w:hAnsi="Arial" w:cs="Arial"/>
          <w:sz w:val="21"/>
          <w:szCs w:val="21"/>
        </w:rPr>
        <w:t xml:space="preserve"> identifies the approximate ratings of existing system C</w:t>
      </w:r>
      <w:r w:rsidR="00FA24EA" w:rsidRPr="00023A88">
        <w:rPr>
          <w:rFonts w:ascii="Arial" w:hAnsi="Arial" w:cs="Arial"/>
          <w:sz w:val="21"/>
          <w:szCs w:val="21"/>
        </w:rPr>
        <w:t>C</w:t>
      </w:r>
      <w:r w:rsidRPr="00023A88">
        <w:rPr>
          <w:rFonts w:ascii="Arial" w:hAnsi="Arial" w:cs="Arial"/>
          <w:sz w:val="21"/>
          <w:szCs w:val="21"/>
        </w:rPr>
        <w:t>s</w:t>
      </w:r>
      <w:r w:rsidR="00224690">
        <w:rPr>
          <w:rFonts w:ascii="Arial" w:hAnsi="Arial" w:cs="Arial"/>
          <w:sz w:val="21"/>
          <w:szCs w:val="21"/>
        </w:rPr>
        <w:t xml:space="preserve"> </w:t>
      </w:r>
      <w:r w:rsidR="00572578">
        <w:rPr>
          <w:rFonts w:ascii="Arial" w:hAnsi="Arial" w:cs="Arial"/>
          <w:sz w:val="21"/>
          <w:szCs w:val="21"/>
        </w:rPr>
        <w:t>currently in service or modeled for service in 201</w:t>
      </w:r>
      <w:r w:rsidR="007D209E">
        <w:rPr>
          <w:rFonts w:ascii="Arial" w:hAnsi="Arial" w:cs="Arial"/>
          <w:sz w:val="21"/>
          <w:szCs w:val="21"/>
        </w:rPr>
        <w:t>6</w:t>
      </w:r>
      <w:r w:rsidR="00266FC3">
        <w:rPr>
          <w:rFonts w:ascii="Arial" w:hAnsi="Arial" w:cs="Arial"/>
          <w:sz w:val="21"/>
          <w:szCs w:val="21"/>
        </w:rPr>
        <w:t>.</w:t>
      </w:r>
      <w:r w:rsidR="00B469CE">
        <w:rPr>
          <w:rFonts w:ascii="Arial" w:hAnsi="Arial" w:cs="Arial"/>
          <w:sz w:val="21"/>
          <w:szCs w:val="21"/>
        </w:rPr>
        <w:t xml:space="preserve">  The capacities are </w:t>
      </w:r>
      <w:proofErr w:type="spellStart"/>
      <w:r w:rsidR="00B469CE">
        <w:rPr>
          <w:rFonts w:ascii="Arial" w:hAnsi="Arial" w:cs="Arial"/>
          <w:sz w:val="21"/>
          <w:szCs w:val="21"/>
        </w:rPr>
        <w:t>derated</w:t>
      </w:r>
      <w:proofErr w:type="spellEnd"/>
      <w:r w:rsidR="00B469CE">
        <w:rPr>
          <w:rFonts w:ascii="Arial" w:hAnsi="Arial" w:cs="Arial"/>
          <w:sz w:val="21"/>
          <w:szCs w:val="21"/>
        </w:rPr>
        <w:t xml:space="preserve"> for high ambient temperature as discussed in Section </w:t>
      </w:r>
      <w:r w:rsidR="00816D8C">
        <w:rPr>
          <w:rFonts w:ascii="Arial" w:hAnsi="Arial" w:cs="Arial"/>
          <w:sz w:val="21"/>
          <w:szCs w:val="21"/>
        </w:rPr>
        <w:t>M</w:t>
      </w:r>
      <w:r w:rsidR="00B469CE">
        <w:rPr>
          <w:rFonts w:ascii="Arial" w:hAnsi="Arial" w:cs="Arial"/>
          <w:sz w:val="21"/>
          <w:szCs w:val="21"/>
        </w:rPr>
        <w:t>.</w:t>
      </w:r>
    </w:p>
    <w:p w:rsidR="00984459" w:rsidRDefault="00984459" w:rsidP="00B469CE">
      <w:pPr>
        <w:spacing w:line="360" w:lineRule="auto"/>
        <w:jc w:val="both"/>
      </w:pPr>
    </w:p>
    <w:p w:rsidR="00327576" w:rsidRDefault="00327576" w:rsidP="00B469CE">
      <w:pPr>
        <w:spacing w:line="360" w:lineRule="auto"/>
        <w:jc w:val="both"/>
      </w:pPr>
    </w:p>
    <w:p w:rsidR="00327576" w:rsidRDefault="00327576" w:rsidP="00B469CE">
      <w:pPr>
        <w:spacing w:line="360" w:lineRule="auto"/>
        <w:jc w:val="both"/>
      </w:pPr>
    </w:p>
    <w:p w:rsidR="00327576" w:rsidRDefault="00327576" w:rsidP="00B469CE">
      <w:pPr>
        <w:spacing w:line="360" w:lineRule="auto"/>
        <w:jc w:val="both"/>
      </w:pPr>
    </w:p>
    <w:p w:rsidR="005E69AF" w:rsidDel="005E69AF" w:rsidRDefault="000E4FC9" w:rsidP="00F87011">
      <w:pPr>
        <w:pStyle w:val="TableStyle"/>
        <w:rPr>
          <w:bCs/>
          <w:sz w:val="16"/>
          <w:szCs w:val="16"/>
        </w:rPr>
      </w:pPr>
      <w:bookmarkStart w:id="123" w:name="_Toc226257718"/>
      <w:bookmarkStart w:id="124" w:name="_Toc343672772"/>
      <w:r w:rsidRPr="00B1066F">
        <w:t>Table I.</w:t>
      </w:r>
      <w:r w:rsidR="00327576">
        <w:t>4</w:t>
      </w:r>
      <w:r w:rsidR="00F01F3F" w:rsidRPr="00B1066F">
        <w:t>:</w:t>
      </w:r>
      <w:r w:rsidRPr="00B1066F">
        <w:t xml:space="preserve"> System C</w:t>
      </w:r>
      <w:r w:rsidR="00FA24EA" w:rsidRPr="00B1066F">
        <w:t>C</w:t>
      </w:r>
      <w:r w:rsidRPr="00B1066F">
        <w:t xml:space="preserve"> Ratings</w:t>
      </w:r>
      <w:bookmarkEnd w:id="123"/>
      <w:bookmarkEnd w:id="124"/>
    </w:p>
    <w:tbl>
      <w:tblPr>
        <w:tblW w:w="2200" w:type="dxa"/>
        <w:jc w:val="center"/>
        <w:tblInd w:w="93" w:type="dxa"/>
        <w:tblLook w:val="04A0"/>
      </w:tblPr>
      <w:tblGrid>
        <w:gridCol w:w="1268"/>
        <w:gridCol w:w="932"/>
      </w:tblGrid>
      <w:tr w:rsidR="005E69AF" w:rsidTr="003D55D5">
        <w:trPr>
          <w:trHeight w:val="255"/>
          <w:tblHeader/>
          <w:jc w:val="center"/>
        </w:trPr>
        <w:tc>
          <w:tcPr>
            <w:tcW w:w="22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E69AF" w:rsidRDefault="005E69AF">
            <w:pPr>
              <w:rPr>
                <w:rFonts w:ascii="Arial" w:hAnsi="Arial" w:cs="Arial"/>
                <w:b/>
                <w:bCs/>
                <w:sz w:val="16"/>
                <w:szCs w:val="16"/>
              </w:rPr>
            </w:pPr>
            <w:r>
              <w:rPr>
                <w:rFonts w:ascii="Arial" w:hAnsi="Arial" w:cs="Arial"/>
                <w:b/>
                <w:bCs/>
                <w:sz w:val="16"/>
                <w:szCs w:val="16"/>
              </w:rPr>
              <w:t>SYSTEM CC RATINGS</w:t>
            </w:r>
          </w:p>
        </w:tc>
      </w:tr>
      <w:tr w:rsidR="005E69AF" w:rsidTr="003D55D5">
        <w:trPr>
          <w:trHeight w:val="255"/>
          <w:tblHeader/>
          <w:jc w:val="center"/>
        </w:trPr>
        <w:tc>
          <w:tcPr>
            <w:tcW w:w="12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E69AF" w:rsidRDefault="005E69AF">
            <w:pPr>
              <w:jc w:val="center"/>
              <w:rPr>
                <w:rFonts w:ascii="Arial" w:hAnsi="Arial" w:cs="Arial"/>
                <w:b/>
                <w:bCs/>
                <w:sz w:val="16"/>
                <w:szCs w:val="16"/>
              </w:rPr>
            </w:pPr>
            <w:r>
              <w:rPr>
                <w:rFonts w:ascii="Arial" w:hAnsi="Arial" w:cs="Arial"/>
                <w:b/>
                <w:bCs/>
                <w:sz w:val="16"/>
                <w:szCs w:val="16"/>
              </w:rPr>
              <w:t>Unit Name</w:t>
            </w:r>
          </w:p>
        </w:tc>
        <w:tc>
          <w:tcPr>
            <w:tcW w:w="932" w:type="dxa"/>
            <w:vMerge w:val="restart"/>
            <w:tcBorders>
              <w:top w:val="nil"/>
              <w:left w:val="single" w:sz="4" w:space="0" w:color="auto"/>
              <w:bottom w:val="single" w:sz="4" w:space="0" w:color="000000"/>
              <w:right w:val="single" w:sz="4" w:space="0" w:color="auto"/>
            </w:tcBorders>
            <w:shd w:val="clear" w:color="auto" w:fill="auto"/>
            <w:vAlign w:val="center"/>
            <w:hideMark/>
          </w:tcPr>
          <w:p w:rsidR="005E69AF" w:rsidRDefault="005E69AF">
            <w:pPr>
              <w:jc w:val="center"/>
              <w:rPr>
                <w:rFonts w:ascii="Arial" w:hAnsi="Arial" w:cs="Arial"/>
                <w:b/>
                <w:bCs/>
                <w:sz w:val="16"/>
                <w:szCs w:val="16"/>
              </w:rPr>
            </w:pPr>
            <w:r>
              <w:rPr>
                <w:rFonts w:ascii="Arial" w:hAnsi="Arial" w:cs="Arial"/>
                <w:b/>
                <w:bCs/>
                <w:sz w:val="16"/>
                <w:szCs w:val="16"/>
              </w:rPr>
              <w:t>Rating</w:t>
            </w:r>
            <w:r>
              <w:rPr>
                <w:rFonts w:ascii="Arial" w:hAnsi="Arial" w:cs="Arial"/>
                <w:b/>
                <w:bCs/>
                <w:sz w:val="16"/>
                <w:szCs w:val="16"/>
              </w:rPr>
              <w:br/>
              <w:t>(MW)</w:t>
            </w:r>
          </w:p>
        </w:tc>
      </w:tr>
      <w:tr w:rsidR="005E69AF" w:rsidTr="003D55D5">
        <w:trPr>
          <w:trHeight w:val="450"/>
          <w:tblHeader/>
          <w:jc w:val="center"/>
        </w:trPr>
        <w:tc>
          <w:tcPr>
            <w:tcW w:w="1268" w:type="dxa"/>
            <w:vMerge/>
            <w:tcBorders>
              <w:top w:val="nil"/>
              <w:left w:val="single" w:sz="4" w:space="0" w:color="auto"/>
              <w:bottom w:val="single" w:sz="4" w:space="0" w:color="000000"/>
              <w:right w:val="single" w:sz="4" w:space="0" w:color="auto"/>
            </w:tcBorders>
            <w:vAlign w:val="center"/>
            <w:hideMark/>
          </w:tcPr>
          <w:p w:rsidR="005E69AF" w:rsidRDefault="005E69AF">
            <w:pPr>
              <w:rPr>
                <w:rFonts w:ascii="Arial" w:hAnsi="Arial" w:cs="Arial"/>
                <w:b/>
                <w:bCs/>
                <w:sz w:val="16"/>
                <w:szCs w:val="16"/>
              </w:rPr>
            </w:pPr>
          </w:p>
        </w:tc>
        <w:tc>
          <w:tcPr>
            <w:tcW w:w="932" w:type="dxa"/>
            <w:vMerge/>
            <w:tcBorders>
              <w:top w:val="nil"/>
              <w:left w:val="single" w:sz="4" w:space="0" w:color="auto"/>
              <w:bottom w:val="single" w:sz="4" w:space="0" w:color="000000"/>
              <w:right w:val="single" w:sz="4" w:space="0" w:color="auto"/>
            </w:tcBorders>
            <w:vAlign w:val="center"/>
            <w:hideMark/>
          </w:tcPr>
          <w:p w:rsidR="005E69AF" w:rsidRDefault="005E69AF">
            <w:pPr>
              <w:rPr>
                <w:rFonts w:ascii="Arial" w:hAnsi="Arial" w:cs="Arial"/>
                <w:b/>
                <w:bCs/>
                <w:sz w:val="16"/>
                <w:szCs w:val="16"/>
              </w:rPr>
            </w:pP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BARRY 6</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532.0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BARRY 7</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532.0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DANIEL 3</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502.0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DANIEL 4</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500.0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HARRIS 1</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638.2</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HARRIS 2</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630.5</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MCDONO 4</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836.0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MCDONO 5</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836.0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MCDONO 6</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836.0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MCINT 10</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628.4</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MCINT 11</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628.2</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SMITH 3</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556.0</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WANSL 6</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568.4</w:t>
            </w:r>
          </w:p>
        </w:tc>
      </w:tr>
      <w:tr w:rsidR="005E69AF" w:rsidTr="00F87011">
        <w:trPr>
          <w:trHeight w:val="255"/>
          <w:jc w:val="center"/>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WANSL 7</w:t>
            </w:r>
          </w:p>
        </w:tc>
        <w:tc>
          <w:tcPr>
            <w:tcW w:w="932" w:type="dxa"/>
            <w:tcBorders>
              <w:top w:val="nil"/>
              <w:left w:val="nil"/>
              <w:bottom w:val="single" w:sz="4" w:space="0" w:color="auto"/>
              <w:right w:val="single" w:sz="4" w:space="0" w:color="auto"/>
            </w:tcBorders>
            <w:shd w:val="clear" w:color="auto" w:fill="auto"/>
            <w:noWrap/>
            <w:vAlign w:val="bottom"/>
            <w:hideMark/>
          </w:tcPr>
          <w:p w:rsidR="005E69AF" w:rsidRDefault="005E69AF" w:rsidP="003D55D5">
            <w:pPr>
              <w:ind w:firstLineChars="100" w:firstLine="160"/>
              <w:jc w:val="center"/>
              <w:rPr>
                <w:rFonts w:ascii="Arial" w:hAnsi="Arial" w:cs="Arial"/>
                <w:sz w:val="16"/>
                <w:szCs w:val="16"/>
              </w:rPr>
            </w:pPr>
            <w:r>
              <w:rPr>
                <w:rFonts w:ascii="Arial" w:hAnsi="Arial" w:cs="Arial"/>
                <w:sz w:val="16"/>
                <w:szCs w:val="16"/>
              </w:rPr>
              <w:t>575.5</w:t>
            </w:r>
          </w:p>
        </w:tc>
      </w:tr>
    </w:tbl>
    <w:p w:rsidR="00697CE5" w:rsidRDefault="00697CE5" w:rsidP="00F87011"/>
    <w:p w:rsidR="00386806" w:rsidRDefault="00386806" w:rsidP="00386806"/>
    <w:p w:rsidR="00386806" w:rsidRPr="00386806" w:rsidRDefault="00386806" w:rsidP="00386806"/>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25" w:name="_Toc343244504"/>
      <w:r w:rsidRPr="0036583E">
        <w:rPr>
          <w:rFonts w:ascii="Arial" w:hAnsi="Arial" w:cs="Arial"/>
          <w:bCs/>
          <w:sz w:val="21"/>
          <w:szCs w:val="21"/>
        </w:rPr>
        <w:t>System-Owned Conventional Hydro Generation</w:t>
      </w:r>
      <w:bookmarkEnd w:id="125"/>
    </w:p>
    <w:p w:rsidR="004C2FA2" w:rsidRPr="00023A88" w:rsidRDefault="004C2FA2" w:rsidP="00E76DFD">
      <w:pPr>
        <w:keepNext/>
        <w:spacing w:line="360" w:lineRule="auto"/>
        <w:jc w:val="both"/>
        <w:rPr>
          <w:rFonts w:ascii="Arial" w:hAnsi="Arial" w:cs="Arial"/>
          <w:sz w:val="21"/>
          <w:szCs w:val="21"/>
        </w:rPr>
      </w:pPr>
    </w:p>
    <w:p w:rsidR="004C2FA2" w:rsidRPr="00023A88" w:rsidRDefault="004C2FA2" w:rsidP="00E76DFD">
      <w:pPr>
        <w:keepNext/>
        <w:spacing w:line="360" w:lineRule="auto"/>
        <w:jc w:val="both"/>
        <w:rPr>
          <w:rFonts w:ascii="Arial" w:hAnsi="Arial" w:cs="Arial"/>
          <w:sz w:val="21"/>
          <w:szCs w:val="21"/>
        </w:rPr>
      </w:pPr>
      <w:r w:rsidRPr="00023A88">
        <w:rPr>
          <w:rFonts w:ascii="Arial" w:hAnsi="Arial" w:cs="Arial"/>
          <w:sz w:val="21"/>
          <w:szCs w:val="21"/>
        </w:rPr>
        <w:t xml:space="preserve">The </w:t>
      </w:r>
      <w:r w:rsidR="00BE657F" w:rsidRPr="00023A88">
        <w:rPr>
          <w:rFonts w:ascii="Arial" w:hAnsi="Arial" w:cs="Arial"/>
          <w:sz w:val="21"/>
          <w:szCs w:val="21"/>
        </w:rPr>
        <w:t xml:space="preserve">use of a chronological, Monte Carlo-based model for system simulation is necessary to determine </w:t>
      </w:r>
      <w:r w:rsidRPr="00023A88">
        <w:rPr>
          <w:rFonts w:ascii="Arial" w:hAnsi="Arial" w:cs="Arial"/>
          <w:sz w:val="21"/>
          <w:szCs w:val="21"/>
        </w:rPr>
        <w:t>the reliability impact of conventional hydro generation.</w:t>
      </w:r>
    </w:p>
    <w:p w:rsidR="00E76DFD" w:rsidRDefault="00E76DFD" w:rsidP="00E76DFD">
      <w:pPr>
        <w:spacing w:line="360" w:lineRule="auto"/>
        <w:jc w:val="both"/>
        <w:rPr>
          <w:rFonts w:ascii="Arial" w:hAnsi="Arial" w:cs="Arial"/>
          <w:sz w:val="21"/>
          <w:szCs w:val="21"/>
        </w:rPr>
      </w:pPr>
    </w:p>
    <w:p w:rsidR="000B0719" w:rsidRDefault="000725DD" w:rsidP="00E76DFD">
      <w:pPr>
        <w:spacing w:line="360" w:lineRule="auto"/>
        <w:jc w:val="both"/>
        <w:rPr>
          <w:rFonts w:ascii="Arial" w:hAnsi="Arial" w:cs="Arial"/>
          <w:sz w:val="21"/>
          <w:szCs w:val="21"/>
        </w:rPr>
      </w:pPr>
      <w:r w:rsidRPr="00023A88">
        <w:rPr>
          <w:rFonts w:ascii="Arial" w:hAnsi="Arial" w:cs="Arial"/>
          <w:sz w:val="21"/>
          <w:szCs w:val="21"/>
        </w:rPr>
        <w:t>A S</w:t>
      </w:r>
      <w:r w:rsidR="004C2FA2" w:rsidRPr="00023A88">
        <w:rPr>
          <w:rFonts w:ascii="Arial" w:hAnsi="Arial" w:cs="Arial"/>
          <w:sz w:val="21"/>
          <w:szCs w:val="21"/>
        </w:rPr>
        <w:t xml:space="preserve">ystem-owned hydro capacity of </w:t>
      </w:r>
      <w:r w:rsidR="00FA613A" w:rsidRPr="00FA613A">
        <w:rPr>
          <w:rFonts w:ascii="Arial" w:hAnsi="Arial" w:cs="Arial"/>
          <w:b/>
          <w:sz w:val="14"/>
          <w:szCs w:val="14"/>
        </w:rPr>
        <w:t>REDACTED</w:t>
      </w:r>
      <w:r w:rsidR="001B39DE" w:rsidRPr="00023A88">
        <w:rPr>
          <w:rFonts w:ascii="Arial" w:hAnsi="Arial" w:cs="Arial"/>
          <w:sz w:val="21"/>
          <w:szCs w:val="21"/>
        </w:rPr>
        <w:t xml:space="preserve"> </w:t>
      </w:r>
      <w:r w:rsidR="004C2FA2" w:rsidRPr="00023A88">
        <w:rPr>
          <w:rFonts w:ascii="Arial" w:hAnsi="Arial" w:cs="Arial"/>
          <w:sz w:val="21"/>
          <w:szCs w:val="21"/>
        </w:rPr>
        <w:t xml:space="preserve">MW (projected for the year </w:t>
      </w:r>
      <w:r w:rsidR="00BE657F" w:rsidRPr="00023A88">
        <w:rPr>
          <w:rFonts w:ascii="Arial" w:hAnsi="Arial" w:cs="Arial"/>
          <w:sz w:val="21"/>
          <w:szCs w:val="21"/>
        </w:rPr>
        <w:t>20</w:t>
      </w:r>
      <w:r w:rsidR="007E1176" w:rsidRPr="00023A88">
        <w:rPr>
          <w:rFonts w:ascii="Arial" w:hAnsi="Arial" w:cs="Arial"/>
          <w:sz w:val="21"/>
          <w:szCs w:val="21"/>
        </w:rPr>
        <w:t>1</w:t>
      </w:r>
      <w:r w:rsidR="00A87272">
        <w:rPr>
          <w:rFonts w:ascii="Arial" w:hAnsi="Arial" w:cs="Arial"/>
          <w:sz w:val="21"/>
          <w:szCs w:val="21"/>
        </w:rPr>
        <w:t>6</w:t>
      </w:r>
      <w:r w:rsidR="004C2FA2" w:rsidRPr="00023A88">
        <w:rPr>
          <w:rFonts w:ascii="Arial" w:hAnsi="Arial" w:cs="Arial"/>
          <w:sz w:val="21"/>
          <w:szCs w:val="21"/>
        </w:rPr>
        <w:t xml:space="preserve">) was divided into three components:  </w:t>
      </w:r>
    </w:p>
    <w:p w:rsidR="002F2EAF" w:rsidRDefault="002F2EAF" w:rsidP="00E76DFD">
      <w:pPr>
        <w:numPr>
          <w:ilvl w:val="0"/>
          <w:numId w:val="34"/>
        </w:numPr>
        <w:spacing w:line="360" w:lineRule="auto"/>
        <w:jc w:val="both"/>
        <w:rPr>
          <w:rFonts w:ascii="Arial" w:hAnsi="Arial" w:cs="Arial"/>
          <w:sz w:val="21"/>
          <w:szCs w:val="21"/>
        </w:rPr>
      </w:pPr>
      <w:r>
        <w:rPr>
          <w:rFonts w:ascii="Arial" w:hAnsi="Arial" w:cs="Arial"/>
          <w:sz w:val="21"/>
          <w:szCs w:val="21"/>
        </w:rPr>
        <w:t>R</w:t>
      </w:r>
      <w:r w:rsidR="004C2FA2" w:rsidRPr="00023A88">
        <w:rPr>
          <w:rFonts w:ascii="Arial" w:hAnsi="Arial" w:cs="Arial"/>
          <w:sz w:val="21"/>
          <w:szCs w:val="21"/>
        </w:rPr>
        <w:t>un-of-</w:t>
      </w:r>
      <w:r>
        <w:rPr>
          <w:rFonts w:ascii="Arial" w:hAnsi="Arial" w:cs="Arial"/>
          <w:sz w:val="21"/>
          <w:szCs w:val="21"/>
        </w:rPr>
        <w:t>R</w:t>
      </w:r>
      <w:r w:rsidR="004C2FA2" w:rsidRPr="00023A88">
        <w:rPr>
          <w:rFonts w:ascii="Arial" w:hAnsi="Arial" w:cs="Arial"/>
          <w:sz w:val="21"/>
          <w:szCs w:val="21"/>
        </w:rPr>
        <w:t xml:space="preserve">iver (ROR) </w:t>
      </w:r>
      <w:r>
        <w:rPr>
          <w:rFonts w:ascii="Arial" w:hAnsi="Arial" w:cs="Arial"/>
          <w:sz w:val="21"/>
          <w:szCs w:val="21"/>
        </w:rPr>
        <w:t>Hydro</w:t>
      </w:r>
    </w:p>
    <w:p w:rsidR="002F2EAF" w:rsidRDefault="002F2EAF" w:rsidP="00E76DFD">
      <w:pPr>
        <w:numPr>
          <w:ilvl w:val="0"/>
          <w:numId w:val="34"/>
        </w:numPr>
        <w:spacing w:line="360" w:lineRule="auto"/>
        <w:jc w:val="both"/>
        <w:rPr>
          <w:rFonts w:ascii="Arial" w:hAnsi="Arial" w:cs="Arial"/>
          <w:sz w:val="21"/>
          <w:szCs w:val="21"/>
        </w:rPr>
      </w:pPr>
      <w:r>
        <w:rPr>
          <w:rFonts w:ascii="Arial" w:hAnsi="Arial" w:cs="Arial"/>
          <w:sz w:val="21"/>
          <w:szCs w:val="21"/>
        </w:rPr>
        <w:t>S</w:t>
      </w:r>
      <w:r w:rsidR="004C2FA2" w:rsidRPr="00023A88">
        <w:rPr>
          <w:rFonts w:ascii="Arial" w:hAnsi="Arial" w:cs="Arial"/>
          <w:sz w:val="21"/>
          <w:szCs w:val="21"/>
        </w:rPr>
        <w:t xml:space="preserve">cheduled </w:t>
      </w:r>
      <w:r>
        <w:rPr>
          <w:rFonts w:ascii="Arial" w:hAnsi="Arial" w:cs="Arial"/>
          <w:sz w:val="21"/>
          <w:szCs w:val="21"/>
        </w:rPr>
        <w:t>H</w:t>
      </w:r>
      <w:r w:rsidR="004C2FA2" w:rsidRPr="00023A88">
        <w:rPr>
          <w:rFonts w:ascii="Arial" w:hAnsi="Arial" w:cs="Arial"/>
          <w:sz w:val="21"/>
          <w:szCs w:val="21"/>
        </w:rPr>
        <w:t xml:space="preserve">ydro </w:t>
      </w:r>
    </w:p>
    <w:p w:rsidR="002F2EAF" w:rsidRDefault="002F2EAF" w:rsidP="00C73F4A">
      <w:pPr>
        <w:numPr>
          <w:ilvl w:val="0"/>
          <w:numId w:val="34"/>
        </w:numPr>
        <w:spacing w:line="360" w:lineRule="auto"/>
        <w:jc w:val="both"/>
        <w:rPr>
          <w:rFonts w:ascii="Arial" w:hAnsi="Arial" w:cs="Arial"/>
          <w:sz w:val="21"/>
          <w:szCs w:val="21"/>
        </w:rPr>
      </w:pPr>
      <w:r>
        <w:rPr>
          <w:rFonts w:ascii="Arial" w:hAnsi="Arial" w:cs="Arial"/>
          <w:sz w:val="21"/>
          <w:szCs w:val="21"/>
        </w:rPr>
        <w:t>Emergency or “Unloaded” Hydro</w:t>
      </w:r>
      <w:r w:rsidR="004C2FA2" w:rsidRPr="00023A88">
        <w:rPr>
          <w:rFonts w:ascii="Arial" w:hAnsi="Arial" w:cs="Arial"/>
          <w:sz w:val="21"/>
          <w:szCs w:val="21"/>
        </w:rPr>
        <w:t xml:space="preserve">   </w:t>
      </w:r>
    </w:p>
    <w:p w:rsidR="00697CE5" w:rsidRDefault="00697CE5" w:rsidP="00F87011">
      <w:pPr>
        <w:spacing w:line="360" w:lineRule="auto"/>
        <w:ind w:left="1080"/>
        <w:jc w:val="both"/>
        <w:rPr>
          <w:rFonts w:ascii="Arial" w:hAnsi="Arial" w:cs="Arial"/>
          <w:sz w:val="21"/>
          <w:szCs w:val="21"/>
        </w:rPr>
      </w:pPr>
    </w:p>
    <w:p w:rsidR="004C2FA2" w:rsidRPr="00023A88" w:rsidRDefault="00957DB2" w:rsidP="00C73F4A">
      <w:pPr>
        <w:spacing w:line="360" w:lineRule="auto"/>
        <w:jc w:val="both"/>
        <w:rPr>
          <w:rFonts w:ascii="Arial" w:hAnsi="Arial" w:cs="Arial"/>
          <w:sz w:val="21"/>
          <w:szCs w:val="21"/>
        </w:rPr>
      </w:pPr>
      <w:r w:rsidRPr="00023A88">
        <w:rPr>
          <w:rFonts w:ascii="Arial" w:hAnsi="Arial" w:cs="Arial"/>
          <w:sz w:val="21"/>
          <w:szCs w:val="21"/>
        </w:rPr>
        <w:t xml:space="preserve">This study includes </w:t>
      </w:r>
      <w:r w:rsidR="00A87272">
        <w:rPr>
          <w:rFonts w:ascii="Arial" w:hAnsi="Arial" w:cs="Arial"/>
          <w:sz w:val="21"/>
          <w:szCs w:val="21"/>
        </w:rPr>
        <w:t>50</w:t>
      </w:r>
      <w:r w:rsidR="00A87272" w:rsidRPr="00023A88">
        <w:rPr>
          <w:rFonts w:ascii="Arial" w:hAnsi="Arial" w:cs="Arial"/>
          <w:sz w:val="21"/>
          <w:szCs w:val="21"/>
        </w:rPr>
        <w:t xml:space="preserve"> </w:t>
      </w:r>
      <w:r w:rsidRPr="00023A88">
        <w:rPr>
          <w:rFonts w:ascii="Arial" w:hAnsi="Arial" w:cs="Arial"/>
          <w:sz w:val="21"/>
          <w:szCs w:val="21"/>
        </w:rPr>
        <w:t xml:space="preserve">different hydro scenarios that are matched with the </w:t>
      </w:r>
      <w:r w:rsidR="00A87272">
        <w:rPr>
          <w:rFonts w:ascii="Arial" w:hAnsi="Arial" w:cs="Arial"/>
          <w:sz w:val="21"/>
          <w:szCs w:val="21"/>
        </w:rPr>
        <w:t>50</w:t>
      </w:r>
      <w:r w:rsidR="00A87272" w:rsidRPr="00023A88">
        <w:rPr>
          <w:rFonts w:ascii="Arial" w:hAnsi="Arial" w:cs="Arial"/>
          <w:sz w:val="21"/>
          <w:szCs w:val="21"/>
        </w:rPr>
        <w:t xml:space="preserve"> </w:t>
      </w:r>
      <w:r w:rsidRPr="00023A88">
        <w:rPr>
          <w:rFonts w:ascii="Arial" w:hAnsi="Arial" w:cs="Arial"/>
          <w:sz w:val="21"/>
          <w:szCs w:val="21"/>
        </w:rPr>
        <w:t>weather scenarios</w:t>
      </w:r>
      <w:r w:rsidR="00B2485C" w:rsidRPr="00023A88">
        <w:rPr>
          <w:rFonts w:ascii="Arial" w:hAnsi="Arial" w:cs="Arial"/>
          <w:sz w:val="21"/>
          <w:szCs w:val="21"/>
        </w:rPr>
        <w:t xml:space="preserve">.  </w:t>
      </w:r>
      <w:r w:rsidR="003B33CB">
        <w:rPr>
          <w:rFonts w:ascii="Arial" w:hAnsi="Arial" w:cs="Arial"/>
          <w:sz w:val="21"/>
          <w:szCs w:val="21"/>
        </w:rPr>
        <w:t xml:space="preserve">The </w:t>
      </w:r>
      <w:r w:rsidR="00A87272">
        <w:rPr>
          <w:rFonts w:ascii="Arial" w:hAnsi="Arial" w:cs="Arial"/>
          <w:sz w:val="21"/>
          <w:szCs w:val="21"/>
        </w:rPr>
        <w:t xml:space="preserve">50 </w:t>
      </w:r>
      <w:r w:rsidR="003B33CB">
        <w:rPr>
          <w:rFonts w:ascii="Arial" w:hAnsi="Arial" w:cs="Arial"/>
          <w:sz w:val="21"/>
          <w:szCs w:val="21"/>
        </w:rPr>
        <w:t xml:space="preserve">scenarios chosen are based on the past </w:t>
      </w:r>
      <w:r w:rsidR="00A87272">
        <w:rPr>
          <w:rFonts w:ascii="Arial" w:hAnsi="Arial" w:cs="Arial"/>
          <w:sz w:val="21"/>
          <w:szCs w:val="21"/>
        </w:rPr>
        <w:t xml:space="preserve">50 </w:t>
      </w:r>
      <w:r w:rsidR="003B33CB">
        <w:rPr>
          <w:rFonts w:ascii="Arial" w:hAnsi="Arial" w:cs="Arial"/>
          <w:sz w:val="21"/>
          <w:szCs w:val="21"/>
        </w:rPr>
        <w:t>years (</w:t>
      </w:r>
      <w:r w:rsidR="00897F05">
        <w:rPr>
          <w:rFonts w:ascii="Arial" w:hAnsi="Arial" w:cs="Arial"/>
          <w:sz w:val="21"/>
          <w:szCs w:val="21"/>
        </w:rPr>
        <w:t>1962</w:t>
      </w:r>
      <w:r w:rsidR="003B33CB">
        <w:rPr>
          <w:rFonts w:ascii="Arial" w:hAnsi="Arial" w:cs="Arial"/>
          <w:sz w:val="21"/>
          <w:szCs w:val="21"/>
        </w:rPr>
        <w:t>-</w:t>
      </w:r>
      <w:r w:rsidR="00897F05">
        <w:rPr>
          <w:rFonts w:ascii="Arial" w:hAnsi="Arial" w:cs="Arial"/>
          <w:sz w:val="21"/>
          <w:szCs w:val="21"/>
        </w:rPr>
        <w:t>20</w:t>
      </w:r>
      <w:r w:rsidR="00A87272">
        <w:rPr>
          <w:rFonts w:ascii="Arial" w:hAnsi="Arial" w:cs="Arial"/>
          <w:sz w:val="21"/>
          <w:szCs w:val="21"/>
        </w:rPr>
        <w:t>11</w:t>
      </w:r>
      <w:r w:rsidR="003B33CB">
        <w:rPr>
          <w:rFonts w:ascii="Arial" w:hAnsi="Arial" w:cs="Arial"/>
          <w:sz w:val="21"/>
          <w:szCs w:val="21"/>
        </w:rPr>
        <w:t xml:space="preserve">) of weather and hydro data.  </w:t>
      </w:r>
      <w:r w:rsidRPr="00023A88">
        <w:rPr>
          <w:rFonts w:ascii="Arial" w:hAnsi="Arial" w:cs="Arial"/>
          <w:sz w:val="21"/>
          <w:szCs w:val="21"/>
        </w:rPr>
        <w:t xml:space="preserve">For each of the scenarios, ROR and scheduled hydro capacity </w:t>
      </w:r>
      <w:r w:rsidR="00774BCA" w:rsidRPr="00023A88">
        <w:rPr>
          <w:rFonts w:ascii="Arial" w:hAnsi="Arial" w:cs="Arial"/>
          <w:sz w:val="21"/>
          <w:szCs w:val="21"/>
        </w:rPr>
        <w:t xml:space="preserve">are </w:t>
      </w:r>
      <w:r w:rsidRPr="00023A88">
        <w:rPr>
          <w:rFonts w:ascii="Arial" w:hAnsi="Arial" w:cs="Arial"/>
          <w:sz w:val="21"/>
          <w:szCs w:val="21"/>
        </w:rPr>
        <w:t xml:space="preserve">modeled based on actual </w:t>
      </w:r>
      <w:r w:rsidR="003B33CB" w:rsidRPr="00023A88">
        <w:rPr>
          <w:rFonts w:ascii="Arial" w:hAnsi="Arial" w:cs="Arial"/>
          <w:sz w:val="21"/>
          <w:szCs w:val="21"/>
        </w:rPr>
        <w:t>history</w:t>
      </w:r>
      <w:r w:rsidRPr="00023A88">
        <w:rPr>
          <w:rFonts w:ascii="Arial" w:hAnsi="Arial" w:cs="Arial"/>
          <w:sz w:val="21"/>
          <w:szCs w:val="21"/>
        </w:rPr>
        <w:t>.  As in previous updates, t</w:t>
      </w:r>
      <w:r w:rsidR="004C2FA2" w:rsidRPr="00023A88">
        <w:rPr>
          <w:rFonts w:ascii="Arial" w:hAnsi="Arial" w:cs="Arial"/>
          <w:sz w:val="21"/>
          <w:szCs w:val="21"/>
        </w:rPr>
        <w:t xml:space="preserve">he </w:t>
      </w:r>
      <w:r w:rsidR="000725DD" w:rsidRPr="00023A88">
        <w:rPr>
          <w:rFonts w:ascii="Arial" w:hAnsi="Arial" w:cs="Arial"/>
          <w:sz w:val="21"/>
          <w:szCs w:val="21"/>
        </w:rPr>
        <w:t>ROR</w:t>
      </w:r>
      <w:r w:rsidR="004C2FA2" w:rsidRPr="00023A88">
        <w:rPr>
          <w:rFonts w:ascii="Arial" w:hAnsi="Arial" w:cs="Arial"/>
          <w:sz w:val="21"/>
          <w:szCs w:val="21"/>
        </w:rPr>
        <w:t xml:space="preserve"> capacity operates i</w:t>
      </w:r>
      <w:r w:rsidRPr="00023A88">
        <w:rPr>
          <w:rFonts w:ascii="Arial" w:hAnsi="Arial" w:cs="Arial"/>
          <w:sz w:val="21"/>
          <w:szCs w:val="21"/>
        </w:rPr>
        <w:t>n every hour</w:t>
      </w:r>
      <w:r w:rsidR="005F79B8">
        <w:rPr>
          <w:rFonts w:ascii="Arial" w:hAnsi="Arial" w:cs="Arial"/>
          <w:sz w:val="21"/>
          <w:szCs w:val="21"/>
        </w:rPr>
        <w:t xml:space="preserve"> and</w:t>
      </w:r>
      <w:r w:rsidRPr="00023A88">
        <w:rPr>
          <w:rFonts w:ascii="Arial" w:hAnsi="Arial" w:cs="Arial"/>
          <w:sz w:val="21"/>
          <w:szCs w:val="21"/>
        </w:rPr>
        <w:t xml:space="preserve"> varies </w:t>
      </w:r>
      <w:r w:rsidR="005F79B8">
        <w:rPr>
          <w:rFonts w:ascii="Arial" w:hAnsi="Arial" w:cs="Arial"/>
          <w:sz w:val="21"/>
          <w:szCs w:val="21"/>
        </w:rPr>
        <w:t>for</w:t>
      </w:r>
      <w:r w:rsidRPr="00023A88">
        <w:rPr>
          <w:rFonts w:ascii="Arial" w:hAnsi="Arial" w:cs="Arial"/>
          <w:sz w:val="21"/>
          <w:szCs w:val="21"/>
        </w:rPr>
        <w:t xml:space="preserve"> each </w:t>
      </w:r>
      <w:r w:rsidR="0029570E" w:rsidRPr="00023A88">
        <w:rPr>
          <w:rFonts w:ascii="Arial" w:hAnsi="Arial" w:cs="Arial"/>
          <w:sz w:val="21"/>
          <w:szCs w:val="21"/>
        </w:rPr>
        <w:t>month</w:t>
      </w:r>
      <w:r w:rsidR="005F79B8">
        <w:rPr>
          <w:rFonts w:ascii="Arial" w:hAnsi="Arial" w:cs="Arial"/>
          <w:sz w:val="21"/>
          <w:szCs w:val="21"/>
        </w:rPr>
        <w:t xml:space="preserve"> of the year</w:t>
      </w:r>
      <w:r w:rsidR="004C2FA2" w:rsidRPr="00023A88">
        <w:rPr>
          <w:rFonts w:ascii="Arial" w:hAnsi="Arial" w:cs="Arial"/>
          <w:sz w:val="21"/>
          <w:szCs w:val="21"/>
        </w:rPr>
        <w:t xml:space="preserve">.   </w:t>
      </w:r>
    </w:p>
    <w:p w:rsidR="005F79B8" w:rsidRDefault="00595EA8" w:rsidP="00C73F4A">
      <w:pPr>
        <w:spacing w:line="360" w:lineRule="auto"/>
        <w:jc w:val="both"/>
        <w:rPr>
          <w:rFonts w:ascii="Arial" w:hAnsi="Arial" w:cs="Arial"/>
          <w:sz w:val="21"/>
          <w:szCs w:val="21"/>
        </w:rPr>
      </w:pPr>
      <w:r w:rsidRPr="00023A88">
        <w:rPr>
          <w:rFonts w:ascii="Arial" w:hAnsi="Arial" w:cs="Arial"/>
          <w:sz w:val="21"/>
          <w:szCs w:val="21"/>
        </w:rPr>
        <w:t xml:space="preserve">The hydro simulation logic </w:t>
      </w:r>
      <w:r w:rsidR="00D72A22">
        <w:rPr>
          <w:rFonts w:ascii="Arial" w:hAnsi="Arial" w:cs="Arial"/>
          <w:sz w:val="21"/>
          <w:szCs w:val="21"/>
        </w:rPr>
        <w:t xml:space="preserve">takes </w:t>
      </w:r>
      <w:r w:rsidRPr="00023A88">
        <w:rPr>
          <w:rFonts w:ascii="Arial" w:hAnsi="Arial" w:cs="Arial"/>
          <w:sz w:val="21"/>
          <w:szCs w:val="21"/>
        </w:rPr>
        <w:t>into account that the optimal dispatch of hydro resources is not simply an economic decision</w:t>
      </w:r>
      <w:r w:rsidR="00B2485C" w:rsidRPr="00023A88">
        <w:rPr>
          <w:rFonts w:ascii="Arial" w:hAnsi="Arial" w:cs="Arial"/>
          <w:sz w:val="21"/>
          <w:szCs w:val="21"/>
        </w:rPr>
        <w:t xml:space="preserve">.  </w:t>
      </w:r>
      <w:r w:rsidRPr="00023A88">
        <w:rPr>
          <w:rFonts w:ascii="Arial" w:hAnsi="Arial" w:cs="Arial"/>
          <w:sz w:val="21"/>
          <w:szCs w:val="21"/>
        </w:rPr>
        <w:t>Planners must take into account river flow requirements and impacts on other reservoirs in the same river system</w:t>
      </w:r>
      <w:r w:rsidR="00B2485C" w:rsidRPr="00023A88">
        <w:rPr>
          <w:rFonts w:ascii="Arial" w:hAnsi="Arial" w:cs="Arial"/>
          <w:sz w:val="21"/>
          <w:szCs w:val="21"/>
        </w:rPr>
        <w:t xml:space="preserve">.  </w:t>
      </w:r>
      <w:r w:rsidRPr="00023A88">
        <w:rPr>
          <w:rFonts w:ascii="Arial" w:hAnsi="Arial" w:cs="Arial"/>
          <w:sz w:val="21"/>
          <w:szCs w:val="21"/>
        </w:rPr>
        <w:t>During drought conditions, it is rare that the full capacity of all hydro resources would be dispatched at the same time</w:t>
      </w:r>
      <w:r w:rsidR="00B2485C" w:rsidRPr="00023A88">
        <w:rPr>
          <w:rFonts w:ascii="Arial" w:hAnsi="Arial" w:cs="Arial"/>
          <w:sz w:val="21"/>
          <w:szCs w:val="21"/>
        </w:rPr>
        <w:t xml:space="preserve">.  </w:t>
      </w:r>
      <w:r w:rsidRPr="00023A88">
        <w:rPr>
          <w:rFonts w:ascii="Arial" w:hAnsi="Arial" w:cs="Arial"/>
          <w:sz w:val="21"/>
          <w:szCs w:val="21"/>
        </w:rPr>
        <w:t xml:space="preserve">In the model, </w:t>
      </w:r>
      <w:r w:rsidR="005F79B8">
        <w:rPr>
          <w:rFonts w:ascii="Arial" w:hAnsi="Arial" w:cs="Arial"/>
          <w:sz w:val="21"/>
          <w:szCs w:val="21"/>
        </w:rPr>
        <w:t>t</w:t>
      </w:r>
      <w:r w:rsidRPr="00023A88">
        <w:rPr>
          <w:rFonts w:ascii="Arial" w:hAnsi="Arial" w:cs="Arial"/>
          <w:sz w:val="21"/>
          <w:szCs w:val="21"/>
        </w:rPr>
        <w:t xml:space="preserve">he </w:t>
      </w:r>
      <w:r w:rsidR="005F79B8">
        <w:rPr>
          <w:rFonts w:ascii="Arial" w:hAnsi="Arial" w:cs="Arial"/>
          <w:sz w:val="21"/>
          <w:szCs w:val="21"/>
        </w:rPr>
        <w:t>total</w:t>
      </w:r>
      <w:r w:rsidRPr="00023A88">
        <w:rPr>
          <w:rFonts w:ascii="Arial" w:hAnsi="Arial" w:cs="Arial"/>
          <w:sz w:val="21"/>
          <w:szCs w:val="21"/>
        </w:rPr>
        <w:t xml:space="preserve"> hydro capacity that was not used in scheduled or ROR </w:t>
      </w:r>
      <w:r w:rsidR="0033250A">
        <w:rPr>
          <w:rFonts w:ascii="Arial" w:hAnsi="Arial" w:cs="Arial"/>
          <w:sz w:val="21"/>
          <w:szCs w:val="21"/>
        </w:rPr>
        <w:t>would</w:t>
      </w:r>
      <w:r w:rsidRPr="00023A88">
        <w:rPr>
          <w:rFonts w:ascii="Arial" w:hAnsi="Arial" w:cs="Arial"/>
          <w:sz w:val="21"/>
          <w:szCs w:val="21"/>
        </w:rPr>
        <w:t xml:space="preserve"> be available as emergency hydro.  </w:t>
      </w:r>
      <w:r w:rsidR="005F79B8" w:rsidRPr="00023A88">
        <w:rPr>
          <w:rFonts w:ascii="Arial" w:hAnsi="Arial" w:cs="Arial"/>
          <w:sz w:val="21"/>
          <w:szCs w:val="21"/>
        </w:rPr>
        <w:t xml:space="preserve">Only </w:t>
      </w:r>
      <w:r w:rsidR="005F79B8">
        <w:rPr>
          <w:rFonts w:ascii="Arial" w:hAnsi="Arial" w:cs="Arial"/>
          <w:sz w:val="21"/>
          <w:szCs w:val="21"/>
        </w:rPr>
        <w:t xml:space="preserve">in cases of extreme need </w:t>
      </w:r>
      <w:r w:rsidR="007D2BF4">
        <w:rPr>
          <w:rFonts w:ascii="Arial" w:hAnsi="Arial" w:cs="Arial"/>
          <w:sz w:val="21"/>
          <w:szCs w:val="21"/>
        </w:rPr>
        <w:t>will</w:t>
      </w:r>
      <w:r w:rsidR="005F79B8">
        <w:rPr>
          <w:rFonts w:ascii="Arial" w:hAnsi="Arial" w:cs="Arial"/>
          <w:sz w:val="21"/>
          <w:szCs w:val="21"/>
        </w:rPr>
        <w:t xml:space="preserve"> the emergency hydro capacity</w:t>
      </w:r>
      <w:r w:rsidR="005F79B8" w:rsidRPr="00023A88">
        <w:rPr>
          <w:rFonts w:ascii="Arial" w:hAnsi="Arial" w:cs="Arial"/>
          <w:sz w:val="21"/>
          <w:szCs w:val="21"/>
        </w:rPr>
        <w:t xml:space="preserve"> </w:t>
      </w:r>
      <w:r w:rsidR="007D2BF4">
        <w:rPr>
          <w:rFonts w:ascii="Arial" w:hAnsi="Arial" w:cs="Arial"/>
          <w:sz w:val="21"/>
          <w:szCs w:val="21"/>
        </w:rPr>
        <w:t xml:space="preserve">be called to </w:t>
      </w:r>
      <w:r w:rsidR="005F79B8" w:rsidRPr="00023A88">
        <w:rPr>
          <w:rFonts w:ascii="Arial" w:hAnsi="Arial" w:cs="Arial"/>
          <w:sz w:val="21"/>
          <w:szCs w:val="21"/>
        </w:rPr>
        <w:t>operate.</w:t>
      </w:r>
      <w:r w:rsidR="007D2BF4">
        <w:rPr>
          <w:rFonts w:ascii="Arial" w:hAnsi="Arial" w:cs="Arial"/>
          <w:sz w:val="21"/>
          <w:szCs w:val="21"/>
        </w:rPr>
        <w:t xml:space="preserve"> Also, the emergency hydro block is only available for a small number of events per year. The emergency hydro block is tied to a flex energy account to reflect its energy limitations. If the emergency capacity is needed rarely, the model will pull energy from this account to meet loads during emergencies. If the capacity is needed frequently, the energy account may become depleted and the capacity may not be available during emergencies.  </w:t>
      </w:r>
      <w:r w:rsidR="005F79B8">
        <w:rPr>
          <w:rFonts w:ascii="Arial" w:hAnsi="Arial" w:cs="Arial"/>
          <w:sz w:val="21"/>
          <w:szCs w:val="21"/>
        </w:rPr>
        <w:t xml:space="preserve">  </w:t>
      </w:r>
    </w:p>
    <w:p w:rsidR="0033250A" w:rsidRPr="00023A88" w:rsidRDefault="0033250A" w:rsidP="00C73F4A">
      <w:pPr>
        <w:spacing w:line="360" w:lineRule="auto"/>
        <w:jc w:val="both"/>
        <w:rPr>
          <w:rFonts w:ascii="Arial" w:hAnsi="Arial" w:cs="Arial"/>
          <w:sz w:val="21"/>
          <w:szCs w:val="21"/>
        </w:rPr>
      </w:pPr>
    </w:p>
    <w:p w:rsidR="00AB2610" w:rsidRDefault="00690E1A" w:rsidP="00C73F4A">
      <w:pPr>
        <w:spacing w:line="360" w:lineRule="auto"/>
        <w:jc w:val="both"/>
        <w:rPr>
          <w:rFonts w:ascii="Arial" w:hAnsi="Arial" w:cs="Arial"/>
          <w:sz w:val="21"/>
          <w:szCs w:val="21"/>
        </w:rPr>
      </w:pPr>
      <w:r w:rsidRPr="00023A88">
        <w:rPr>
          <w:rFonts w:ascii="Arial" w:hAnsi="Arial" w:cs="Arial"/>
          <w:sz w:val="21"/>
          <w:szCs w:val="21"/>
        </w:rPr>
        <w:t>Figure</w:t>
      </w:r>
      <w:r w:rsidR="009F7CCE" w:rsidRPr="00023A88">
        <w:rPr>
          <w:rFonts w:ascii="Arial" w:hAnsi="Arial" w:cs="Arial"/>
          <w:sz w:val="21"/>
          <w:szCs w:val="21"/>
        </w:rPr>
        <w:t xml:space="preserve"> I.</w:t>
      </w:r>
      <w:r w:rsidR="00107543">
        <w:rPr>
          <w:rFonts w:ascii="Arial" w:hAnsi="Arial" w:cs="Arial"/>
          <w:sz w:val="21"/>
          <w:szCs w:val="21"/>
        </w:rPr>
        <w:t>4</w:t>
      </w:r>
      <w:r w:rsidR="00107543" w:rsidRPr="00023A88">
        <w:rPr>
          <w:rFonts w:ascii="Arial" w:hAnsi="Arial" w:cs="Arial"/>
          <w:sz w:val="21"/>
          <w:szCs w:val="21"/>
        </w:rPr>
        <w:t xml:space="preserve"> </w:t>
      </w:r>
      <w:r w:rsidR="004C2FA2" w:rsidRPr="00023A88">
        <w:rPr>
          <w:rFonts w:ascii="Arial" w:hAnsi="Arial" w:cs="Arial"/>
          <w:sz w:val="21"/>
          <w:szCs w:val="21"/>
        </w:rPr>
        <w:t>depicts average flow information</w:t>
      </w:r>
      <w:r w:rsidR="000D52ED" w:rsidRPr="00023A88">
        <w:rPr>
          <w:rFonts w:ascii="Arial" w:hAnsi="Arial" w:cs="Arial"/>
          <w:sz w:val="21"/>
          <w:szCs w:val="21"/>
        </w:rPr>
        <w:t xml:space="preserve"> for an</w:t>
      </w:r>
      <w:r w:rsidR="00E47A1D" w:rsidRPr="00023A88">
        <w:rPr>
          <w:rFonts w:ascii="Arial" w:hAnsi="Arial" w:cs="Arial"/>
          <w:sz w:val="21"/>
          <w:szCs w:val="21"/>
        </w:rPr>
        <w:t xml:space="preserve"> average year (19</w:t>
      </w:r>
      <w:r w:rsidR="000D52ED" w:rsidRPr="00023A88">
        <w:rPr>
          <w:rFonts w:ascii="Arial" w:hAnsi="Arial" w:cs="Arial"/>
          <w:sz w:val="21"/>
          <w:szCs w:val="21"/>
        </w:rPr>
        <w:t>98</w:t>
      </w:r>
      <w:r w:rsidR="00E47A1D" w:rsidRPr="00023A88">
        <w:rPr>
          <w:rFonts w:ascii="Arial" w:hAnsi="Arial" w:cs="Arial"/>
          <w:sz w:val="21"/>
          <w:szCs w:val="21"/>
        </w:rPr>
        <w:t>)</w:t>
      </w:r>
      <w:r w:rsidR="004C2FA2" w:rsidRPr="00023A88">
        <w:rPr>
          <w:rFonts w:ascii="Arial" w:hAnsi="Arial" w:cs="Arial"/>
          <w:sz w:val="21"/>
          <w:szCs w:val="21"/>
        </w:rPr>
        <w:t xml:space="preserve"> that can be expected over twelve</w:t>
      </w:r>
      <w:r w:rsidR="00CB33EE">
        <w:rPr>
          <w:rFonts w:ascii="Arial" w:hAnsi="Arial" w:cs="Arial"/>
          <w:sz w:val="21"/>
          <w:szCs w:val="21"/>
        </w:rPr>
        <w:t xml:space="preserve"> </w:t>
      </w:r>
      <w:r w:rsidR="004C2FA2" w:rsidRPr="00023A88">
        <w:rPr>
          <w:rFonts w:ascii="Arial" w:hAnsi="Arial" w:cs="Arial"/>
          <w:sz w:val="21"/>
          <w:szCs w:val="21"/>
        </w:rPr>
        <w:t xml:space="preserve">months for the three components of </w:t>
      </w:r>
      <w:r w:rsidR="000725DD" w:rsidRPr="00023A88">
        <w:rPr>
          <w:rFonts w:ascii="Arial" w:hAnsi="Arial" w:cs="Arial"/>
          <w:sz w:val="21"/>
          <w:szCs w:val="21"/>
        </w:rPr>
        <w:t>S</w:t>
      </w:r>
      <w:r w:rsidR="004C2FA2" w:rsidRPr="00023A88">
        <w:rPr>
          <w:rFonts w:ascii="Arial" w:hAnsi="Arial" w:cs="Arial"/>
          <w:sz w:val="21"/>
          <w:szCs w:val="21"/>
        </w:rPr>
        <w:t xml:space="preserve">ystem-owned hydro generation.  The </w:t>
      </w:r>
      <w:r w:rsidR="00107543">
        <w:rPr>
          <w:rFonts w:ascii="Arial" w:hAnsi="Arial" w:cs="Arial"/>
          <w:sz w:val="21"/>
          <w:szCs w:val="21"/>
        </w:rPr>
        <w:t>figure</w:t>
      </w:r>
      <w:r w:rsidR="00107543" w:rsidRPr="00023A88">
        <w:rPr>
          <w:rFonts w:ascii="Arial" w:hAnsi="Arial" w:cs="Arial"/>
          <w:sz w:val="21"/>
          <w:szCs w:val="21"/>
        </w:rPr>
        <w:t xml:space="preserve"> </w:t>
      </w:r>
      <w:r w:rsidR="004C2FA2" w:rsidRPr="00023A88">
        <w:rPr>
          <w:rFonts w:ascii="Arial" w:hAnsi="Arial" w:cs="Arial"/>
          <w:sz w:val="21"/>
          <w:szCs w:val="21"/>
        </w:rPr>
        <w:t xml:space="preserve">illustrates how </w:t>
      </w:r>
      <w:r w:rsidR="0091334E" w:rsidRPr="00023A88">
        <w:rPr>
          <w:rFonts w:ascii="Arial" w:hAnsi="Arial" w:cs="Arial"/>
          <w:sz w:val="21"/>
          <w:szCs w:val="21"/>
        </w:rPr>
        <w:t>hydro energy availability</w:t>
      </w:r>
      <w:r w:rsidR="004C2FA2" w:rsidRPr="00023A88">
        <w:rPr>
          <w:rFonts w:ascii="Arial" w:hAnsi="Arial" w:cs="Arial"/>
          <w:sz w:val="21"/>
          <w:szCs w:val="21"/>
        </w:rPr>
        <w:t xml:space="preserve"> may typically occur in an average year when </w:t>
      </w:r>
      <w:r w:rsidR="00E47A1D" w:rsidRPr="00023A88">
        <w:rPr>
          <w:rFonts w:ascii="Arial" w:hAnsi="Arial" w:cs="Arial"/>
          <w:sz w:val="21"/>
          <w:szCs w:val="21"/>
        </w:rPr>
        <w:t xml:space="preserve">comparing the </w:t>
      </w:r>
      <w:r w:rsidR="000725DD" w:rsidRPr="00023A88">
        <w:rPr>
          <w:rFonts w:ascii="Arial" w:hAnsi="Arial" w:cs="Arial"/>
          <w:sz w:val="21"/>
          <w:szCs w:val="21"/>
        </w:rPr>
        <w:t>ROR</w:t>
      </w:r>
      <w:r w:rsidR="00E47A1D" w:rsidRPr="00023A88">
        <w:rPr>
          <w:rFonts w:ascii="Arial" w:hAnsi="Arial" w:cs="Arial"/>
          <w:sz w:val="21"/>
          <w:szCs w:val="21"/>
        </w:rPr>
        <w:t xml:space="preserve"> and </w:t>
      </w:r>
      <w:r w:rsidR="004C2FA2" w:rsidRPr="00023A88">
        <w:rPr>
          <w:rFonts w:ascii="Arial" w:hAnsi="Arial" w:cs="Arial"/>
          <w:sz w:val="21"/>
          <w:szCs w:val="21"/>
        </w:rPr>
        <w:t>scheduled capacity columns.  The total monthly energy</w:t>
      </w:r>
      <w:r w:rsidR="003B33CB">
        <w:rPr>
          <w:rFonts w:ascii="Arial" w:hAnsi="Arial" w:cs="Arial"/>
          <w:sz w:val="21"/>
          <w:szCs w:val="21"/>
        </w:rPr>
        <w:t>, which is represented as the height of the bar,</w:t>
      </w:r>
      <w:r w:rsidR="004C2FA2" w:rsidRPr="00023A88">
        <w:rPr>
          <w:rFonts w:ascii="Arial" w:hAnsi="Arial" w:cs="Arial"/>
          <w:sz w:val="21"/>
          <w:szCs w:val="21"/>
        </w:rPr>
        <w:t xml:space="preserve"> is the sum of ROR energy and </w:t>
      </w:r>
      <w:proofErr w:type="spellStart"/>
      <w:r w:rsidR="004C2FA2" w:rsidRPr="00023A88">
        <w:rPr>
          <w:rFonts w:ascii="Arial" w:hAnsi="Arial" w:cs="Arial"/>
          <w:sz w:val="21"/>
          <w:szCs w:val="21"/>
        </w:rPr>
        <w:t>dispatchable</w:t>
      </w:r>
      <w:proofErr w:type="spellEnd"/>
      <w:r w:rsidR="004C2FA2" w:rsidRPr="00023A88">
        <w:rPr>
          <w:rFonts w:ascii="Arial" w:hAnsi="Arial" w:cs="Arial"/>
          <w:sz w:val="21"/>
          <w:szCs w:val="21"/>
        </w:rPr>
        <w:t xml:space="preserve"> energy.  The </w:t>
      </w:r>
      <w:proofErr w:type="spellStart"/>
      <w:r w:rsidR="002D4B51" w:rsidRPr="00023A88">
        <w:rPr>
          <w:rFonts w:ascii="Arial" w:hAnsi="Arial" w:cs="Arial"/>
          <w:sz w:val="21"/>
          <w:szCs w:val="21"/>
        </w:rPr>
        <w:t>dispatchable</w:t>
      </w:r>
      <w:proofErr w:type="spellEnd"/>
      <w:r w:rsidR="004C2FA2" w:rsidRPr="00023A88">
        <w:rPr>
          <w:rFonts w:ascii="Arial" w:hAnsi="Arial" w:cs="Arial"/>
          <w:sz w:val="21"/>
          <w:szCs w:val="21"/>
        </w:rPr>
        <w:t xml:space="preserve"> energy is the sum of scheduled and emergency hydro energies.</w:t>
      </w:r>
    </w:p>
    <w:p w:rsidR="003D55D5" w:rsidRDefault="003D55D5" w:rsidP="00F87011">
      <w:pPr>
        <w:pStyle w:val="FigureStyle"/>
      </w:pPr>
      <w:bookmarkStart w:id="126" w:name="_Toc226257752"/>
      <w:bookmarkStart w:id="127" w:name="_Toc340755565"/>
    </w:p>
    <w:p w:rsidR="00697CE5" w:rsidRDefault="00B45A6E" w:rsidP="00F87011">
      <w:pPr>
        <w:pStyle w:val="FigureStyle"/>
        <w:rPr>
          <w:noProof/>
        </w:rPr>
      </w:pPr>
      <w:bookmarkStart w:id="128" w:name="_Toc343244656"/>
      <w:r w:rsidRPr="00023A88">
        <w:t>Figure I.</w:t>
      </w:r>
      <w:r w:rsidR="003D72EA">
        <w:rPr>
          <w:noProof/>
        </w:rPr>
        <w:t>4</w:t>
      </w:r>
      <w:r w:rsidR="00BE48FF" w:rsidRPr="00023A88">
        <w:rPr>
          <w:noProof/>
        </w:rPr>
        <w:t>:</w:t>
      </w:r>
      <w:r w:rsidR="00DD5E7A" w:rsidRPr="00023A88">
        <w:rPr>
          <w:noProof/>
        </w:rPr>
        <w:t xml:space="preserve"> Hydro Energy </w:t>
      </w:r>
      <w:r w:rsidR="008449CA">
        <w:rPr>
          <w:noProof/>
        </w:rPr>
        <w:t>Availiability</w:t>
      </w:r>
      <w:bookmarkEnd w:id="126"/>
      <w:bookmarkEnd w:id="127"/>
      <w:bookmarkEnd w:id="128"/>
    </w:p>
    <w:p w:rsidR="000B0719" w:rsidRPr="00355B5E" w:rsidRDefault="000539FB" w:rsidP="00355B5E">
      <w:pPr>
        <w:keepNext/>
      </w:pPr>
      <w:r>
        <w:rPr>
          <w:noProof/>
        </w:rPr>
        <w:drawing>
          <wp:inline distT="0" distB="0" distL="0" distR="0">
            <wp:extent cx="5947566" cy="281476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0831"/>
                    <a:stretch/>
                  </pic:blipFill>
                  <pic:spPr bwMode="auto">
                    <a:xfrm>
                      <a:off x="0" y="0"/>
                      <a:ext cx="5947410" cy="281468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A7494" w:rsidRPr="002A7494" w:rsidRDefault="002A7494" w:rsidP="002A7494"/>
    <w:p w:rsidR="003D55D5" w:rsidRDefault="003D55D5" w:rsidP="000728AD">
      <w:pPr>
        <w:keepNext/>
        <w:spacing w:line="360" w:lineRule="auto"/>
        <w:rPr>
          <w:rFonts w:ascii="Arial" w:hAnsi="Arial"/>
          <w:b/>
          <w:bCs/>
          <w:sz w:val="21"/>
        </w:rPr>
      </w:pPr>
      <w:bookmarkStart w:id="129" w:name="_Toc222110148"/>
      <w:bookmarkStart w:id="130" w:name="_Toc222110415"/>
      <w:bookmarkStart w:id="131" w:name="_Toc222110516"/>
      <w:bookmarkStart w:id="132" w:name="_Toc222110679"/>
      <w:bookmarkStart w:id="133" w:name="_Toc222110762"/>
    </w:p>
    <w:p w:rsidR="00766487" w:rsidRPr="00BE7BF7" w:rsidRDefault="00766487" w:rsidP="000728AD">
      <w:pPr>
        <w:keepNext/>
        <w:spacing w:line="360" w:lineRule="auto"/>
        <w:rPr>
          <w:rFonts w:ascii="Arial" w:hAnsi="Arial"/>
          <w:b/>
          <w:bCs/>
          <w:sz w:val="21"/>
        </w:rPr>
      </w:pPr>
      <w:r w:rsidRPr="00BE7BF7">
        <w:rPr>
          <w:rFonts w:ascii="Arial" w:hAnsi="Arial"/>
          <w:b/>
          <w:bCs/>
          <w:sz w:val="21"/>
        </w:rPr>
        <w:t>Development of Hydro Patterns</w:t>
      </w:r>
      <w:bookmarkEnd w:id="129"/>
      <w:bookmarkEnd w:id="130"/>
      <w:bookmarkEnd w:id="131"/>
      <w:bookmarkEnd w:id="132"/>
      <w:bookmarkEnd w:id="133"/>
    </w:p>
    <w:p w:rsidR="00697CE5" w:rsidRDefault="00697CE5" w:rsidP="00F87011">
      <w:pPr>
        <w:rPr>
          <w:rFonts w:ascii="Arial" w:hAnsi="Arial" w:cs="Arial"/>
          <w:bCs/>
          <w:sz w:val="21"/>
          <w:szCs w:val="21"/>
        </w:rPr>
      </w:pPr>
    </w:p>
    <w:p w:rsidR="00B45B2F" w:rsidRDefault="00766487" w:rsidP="003D55D5">
      <w:pPr>
        <w:spacing w:line="360" w:lineRule="auto"/>
        <w:jc w:val="both"/>
        <w:rPr>
          <w:rFonts w:ascii="Arial" w:hAnsi="Arial" w:cs="Arial"/>
          <w:sz w:val="21"/>
          <w:szCs w:val="21"/>
        </w:rPr>
      </w:pPr>
      <w:r w:rsidRPr="00023A88">
        <w:rPr>
          <w:rFonts w:ascii="Arial" w:hAnsi="Arial" w:cs="Arial"/>
          <w:sz w:val="21"/>
          <w:szCs w:val="21"/>
        </w:rPr>
        <w:t xml:space="preserve">Typically, the summer months yield varying weather and hydro conditions in the southeastern United States that influence the peak and energy demands across the </w:t>
      </w:r>
      <w:r w:rsidR="000725DD" w:rsidRPr="00023A88">
        <w:rPr>
          <w:rFonts w:ascii="Arial" w:hAnsi="Arial" w:cs="Arial"/>
          <w:sz w:val="21"/>
          <w:szCs w:val="21"/>
        </w:rPr>
        <w:t>S</w:t>
      </w:r>
      <w:r w:rsidRPr="00023A88">
        <w:rPr>
          <w:rFonts w:ascii="Arial" w:hAnsi="Arial" w:cs="Arial"/>
          <w:sz w:val="21"/>
          <w:szCs w:val="21"/>
        </w:rPr>
        <w:t xml:space="preserve">ystem.  Being a </w:t>
      </w:r>
      <w:r w:rsidR="00DE5D71">
        <w:rPr>
          <w:rFonts w:ascii="Arial" w:hAnsi="Arial" w:cs="Arial"/>
          <w:sz w:val="21"/>
          <w:szCs w:val="21"/>
        </w:rPr>
        <w:t xml:space="preserve">predominately </w:t>
      </w:r>
      <w:r w:rsidRPr="00023A88">
        <w:rPr>
          <w:rFonts w:ascii="Arial" w:hAnsi="Arial" w:cs="Arial"/>
          <w:sz w:val="21"/>
          <w:szCs w:val="21"/>
        </w:rPr>
        <w:t xml:space="preserve">summer-peaking utility system, the </w:t>
      </w:r>
      <w:r w:rsidR="000725DD" w:rsidRPr="00023A88">
        <w:rPr>
          <w:rFonts w:ascii="Arial" w:hAnsi="Arial" w:cs="Arial"/>
          <w:sz w:val="21"/>
          <w:szCs w:val="21"/>
        </w:rPr>
        <w:t>S</w:t>
      </w:r>
      <w:r w:rsidRPr="00023A88">
        <w:rPr>
          <w:rFonts w:ascii="Arial" w:hAnsi="Arial" w:cs="Arial"/>
          <w:sz w:val="21"/>
          <w:szCs w:val="21"/>
        </w:rPr>
        <w:t>ystem has significantly higher peaks and energy demand, and subsequently potential for periods of EUE</w:t>
      </w:r>
      <w:r w:rsidR="00CD643B">
        <w:rPr>
          <w:rFonts w:ascii="Arial" w:hAnsi="Arial" w:cs="Arial"/>
          <w:sz w:val="21"/>
          <w:szCs w:val="21"/>
        </w:rPr>
        <w:t>,</w:t>
      </w:r>
      <w:r w:rsidRPr="00023A88">
        <w:rPr>
          <w:rFonts w:ascii="Arial" w:hAnsi="Arial" w:cs="Arial"/>
          <w:sz w:val="21"/>
          <w:szCs w:val="21"/>
        </w:rPr>
        <w:t xml:space="preserve"> during the hotter summer months due to the higher temperatures.  </w:t>
      </w:r>
    </w:p>
    <w:p w:rsidR="00697CE5" w:rsidRDefault="00697CE5" w:rsidP="00F87011">
      <w:pPr>
        <w:keepNext/>
        <w:spacing w:line="360" w:lineRule="auto"/>
        <w:jc w:val="both"/>
        <w:rPr>
          <w:rFonts w:ascii="Arial" w:hAnsi="Arial" w:cs="Arial"/>
          <w:sz w:val="21"/>
          <w:szCs w:val="21"/>
        </w:rPr>
      </w:pPr>
    </w:p>
    <w:p w:rsidR="000728AD" w:rsidRDefault="00766487" w:rsidP="00C73F4A">
      <w:pPr>
        <w:spacing w:line="360" w:lineRule="auto"/>
        <w:jc w:val="both"/>
        <w:rPr>
          <w:rFonts w:ascii="Arial" w:hAnsi="Arial" w:cs="Arial"/>
          <w:sz w:val="21"/>
          <w:szCs w:val="21"/>
        </w:rPr>
      </w:pPr>
      <w:r w:rsidRPr="00023A88">
        <w:rPr>
          <w:rFonts w:ascii="Arial" w:hAnsi="Arial" w:cs="Arial"/>
          <w:sz w:val="21"/>
          <w:szCs w:val="21"/>
        </w:rPr>
        <w:t>As with the weather data, the availability of hydro can vary year</w:t>
      </w:r>
      <w:r w:rsidR="003B33CB">
        <w:rPr>
          <w:rFonts w:ascii="Arial" w:hAnsi="Arial" w:cs="Arial"/>
          <w:sz w:val="21"/>
          <w:szCs w:val="21"/>
        </w:rPr>
        <w:t xml:space="preserve"> </w:t>
      </w:r>
      <w:r w:rsidRPr="00023A88">
        <w:rPr>
          <w:rFonts w:ascii="Arial" w:hAnsi="Arial" w:cs="Arial"/>
          <w:sz w:val="21"/>
          <w:szCs w:val="21"/>
        </w:rPr>
        <w:t>to</w:t>
      </w:r>
      <w:r w:rsidR="003B33CB">
        <w:rPr>
          <w:rFonts w:ascii="Arial" w:hAnsi="Arial" w:cs="Arial"/>
          <w:sz w:val="21"/>
          <w:szCs w:val="21"/>
        </w:rPr>
        <w:t xml:space="preserve"> </w:t>
      </w:r>
      <w:r w:rsidRPr="00023A88">
        <w:rPr>
          <w:rFonts w:ascii="Arial" w:hAnsi="Arial" w:cs="Arial"/>
          <w:sz w:val="21"/>
          <w:szCs w:val="21"/>
        </w:rPr>
        <w:t xml:space="preserve">year and </w:t>
      </w:r>
      <w:r w:rsidR="003B33CB">
        <w:rPr>
          <w:rFonts w:ascii="Arial" w:hAnsi="Arial" w:cs="Arial"/>
          <w:sz w:val="21"/>
          <w:szCs w:val="21"/>
        </w:rPr>
        <w:t>can affect</w:t>
      </w:r>
      <w:r w:rsidRPr="00023A88">
        <w:rPr>
          <w:rFonts w:ascii="Arial" w:hAnsi="Arial" w:cs="Arial"/>
          <w:sz w:val="21"/>
          <w:szCs w:val="21"/>
        </w:rPr>
        <w:t xml:space="preserve"> generation reliability.  Figure I.</w:t>
      </w:r>
      <w:r w:rsidR="00107543">
        <w:rPr>
          <w:rFonts w:ascii="Arial" w:hAnsi="Arial" w:cs="Arial"/>
          <w:sz w:val="21"/>
          <w:szCs w:val="21"/>
        </w:rPr>
        <w:t>5</w:t>
      </w:r>
      <w:r w:rsidR="00107543" w:rsidRPr="00023A88">
        <w:rPr>
          <w:rFonts w:ascii="Arial" w:hAnsi="Arial" w:cs="Arial"/>
          <w:sz w:val="21"/>
          <w:szCs w:val="21"/>
        </w:rPr>
        <w:t xml:space="preserve"> </w:t>
      </w:r>
      <w:r w:rsidRPr="00023A88">
        <w:rPr>
          <w:rFonts w:ascii="Arial" w:hAnsi="Arial" w:cs="Arial"/>
          <w:sz w:val="21"/>
          <w:szCs w:val="21"/>
        </w:rPr>
        <w:t xml:space="preserve">illustrates the total available scheduled hydro energies from </w:t>
      </w:r>
      <w:r w:rsidR="003B33CB">
        <w:rPr>
          <w:rFonts w:ascii="Arial" w:hAnsi="Arial" w:cs="Arial"/>
          <w:sz w:val="21"/>
          <w:szCs w:val="21"/>
        </w:rPr>
        <w:t xml:space="preserve">the past </w:t>
      </w:r>
      <w:r w:rsidR="009B03BC">
        <w:rPr>
          <w:rFonts w:ascii="Arial" w:hAnsi="Arial" w:cs="Arial"/>
          <w:sz w:val="21"/>
          <w:szCs w:val="21"/>
        </w:rPr>
        <w:t>50</w:t>
      </w:r>
      <w:r w:rsidR="009B03BC" w:rsidRPr="00023A88">
        <w:rPr>
          <w:rFonts w:ascii="Arial" w:hAnsi="Arial" w:cs="Arial"/>
          <w:sz w:val="21"/>
          <w:szCs w:val="21"/>
        </w:rPr>
        <w:t xml:space="preserve"> </w:t>
      </w:r>
      <w:r w:rsidRPr="00023A88">
        <w:rPr>
          <w:rFonts w:ascii="Arial" w:hAnsi="Arial" w:cs="Arial"/>
          <w:sz w:val="21"/>
          <w:szCs w:val="21"/>
        </w:rPr>
        <w:t>weather years</w:t>
      </w:r>
      <w:r w:rsidR="003B33CB">
        <w:rPr>
          <w:rFonts w:ascii="Arial" w:hAnsi="Arial" w:cs="Arial"/>
          <w:sz w:val="21"/>
          <w:szCs w:val="21"/>
        </w:rPr>
        <w:t xml:space="preserve"> (</w:t>
      </w:r>
      <w:r w:rsidR="00EC0895">
        <w:rPr>
          <w:rFonts w:ascii="Arial" w:hAnsi="Arial" w:cs="Arial"/>
          <w:sz w:val="21"/>
          <w:szCs w:val="21"/>
        </w:rPr>
        <w:t>1962</w:t>
      </w:r>
      <w:r w:rsidR="003B33CB">
        <w:rPr>
          <w:rFonts w:ascii="Arial" w:hAnsi="Arial" w:cs="Arial"/>
          <w:sz w:val="21"/>
          <w:szCs w:val="21"/>
        </w:rPr>
        <w:t>-</w:t>
      </w:r>
      <w:r w:rsidR="00EC0895">
        <w:rPr>
          <w:rFonts w:ascii="Arial" w:hAnsi="Arial" w:cs="Arial"/>
          <w:sz w:val="21"/>
          <w:szCs w:val="21"/>
        </w:rPr>
        <w:t>20</w:t>
      </w:r>
      <w:r w:rsidR="009B03BC">
        <w:rPr>
          <w:rFonts w:ascii="Arial" w:hAnsi="Arial" w:cs="Arial"/>
          <w:sz w:val="21"/>
          <w:szCs w:val="21"/>
        </w:rPr>
        <w:t>11</w:t>
      </w:r>
      <w:r w:rsidR="003B33CB">
        <w:rPr>
          <w:rFonts w:ascii="Arial" w:hAnsi="Arial" w:cs="Arial"/>
          <w:sz w:val="21"/>
          <w:szCs w:val="21"/>
        </w:rPr>
        <w:t>)</w:t>
      </w:r>
      <w:r w:rsidRPr="00023A88">
        <w:rPr>
          <w:rFonts w:ascii="Arial" w:hAnsi="Arial" w:cs="Arial"/>
          <w:sz w:val="21"/>
          <w:szCs w:val="21"/>
        </w:rPr>
        <w:t xml:space="preserve">.  </w:t>
      </w:r>
    </w:p>
    <w:p w:rsidR="000B0719" w:rsidRDefault="000B0719" w:rsidP="00C73F4A">
      <w:pPr>
        <w:spacing w:line="360" w:lineRule="auto"/>
        <w:jc w:val="both"/>
        <w:rPr>
          <w:rFonts w:ascii="Arial" w:hAnsi="Arial" w:cs="Arial"/>
          <w:sz w:val="21"/>
          <w:szCs w:val="21"/>
        </w:rPr>
      </w:pPr>
    </w:p>
    <w:p w:rsidR="00697CE5" w:rsidRDefault="00766487" w:rsidP="00F87011">
      <w:pPr>
        <w:pStyle w:val="FigureStyle"/>
      </w:pPr>
      <w:bookmarkStart w:id="134" w:name="_Toc37037971"/>
      <w:bookmarkStart w:id="135" w:name="_Toc37038261"/>
      <w:bookmarkStart w:id="136" w:name="_Toc226257753"/>
      <w:bookmarkStart w:id="137" w:name="_Toc340755566"/>
      <w:bookmarkStart w:id="138" w:name="_Toc343244657"/>
      <w:r w:rsidRPr="002A7494">
        <w:t>Figure I.</w:t>
      </w:r>
      <w:r w:rsidR="003D72EA">
        <w:t>5</w:t>
      </w:r>
      <w:r w:rsidRPr="002A7494">
        <w:t>: Annual Scheduled Hydro Energies</w:t>
      </w:r>
      <w:bookmarkEnd w:id="134"/>
      <w:bookmarkEnd w:id="135"/>
      <w:bookmarkEnd w:id="136"/>
      <w:bookmarkEnd w:id="137"/>
      <w:bookmarkEnd w:id="138"/>
    </w:p>
    <w:p w:rsidR="003D55D5" w:rsidRDefault="000539FB" w:rsidP="003D55D5">
      <w:pPr>
        <w:jc w:val="center"/>
        <w:rPr>
          <w:rFonts w:ascii="Arial" w:hAnsi="Arial" w:cs="Arial"/>
          <w:bCs/>
          <w:sz w:val="21"/>
          <w:szCs w:val="21"/>
        </w:rPr>
      </w:pPr>
      <w:r>
        <w:rPr>
          <w:noProof/>
        </w:rPr>
        <w:drawing>
          <wp:inline distT="0" distB="0" distL="0" distR="0">
            <wp:extent cx="5947410" cy="31648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7410" cy="3164840"/>
                    </a:xfrm>
                    <a:prstGeom prst="rect">
                      <a:avLst/>
                    </a:prstGeom>
                    <a:noFill/>
                    <a:ln>
                      <a:noFill/>
                    </a:ln>
                  </pic:spPr>
                </pic:pic>
              </a:graphicData>
            </a:graphic>
          </wp:inline>
        </w:drawing>
      </w:r>
      <w:bookmarkStart w:id="139" w:name="_Toc222110681"/>
    </w:p>
    <w:p w:rsidR="003D55D5" w:rsidRPr="003D55D5" w:rsidRDefault="003D55D5" w:rsidP="003D55D5"/>
    <w:p w:rsidR="00697CE5" w:rsidRDefault="004C2FA2" w:rsidP="003D55D5">
      <w:pPr>
        <w:pStyle w:val="Heading2"/>
        <w:numPr>
          <w:ilvl w:val="0"/>
          <w:numId w:val="42"/>
        </w:numPr>
        <w:spacing w:line="360" w:lineRule="auto"/>
        <w:ind w:hanging="1440"/>
        <w:jc w:val="both"/>
        <w:rPr>
          <w:rFonts w:ascii="Arial" w:hAnsi="Arial" w:cs="Arial"/>
          <w:bCs/>
          <w:sz w:val="21"/>
          <w:szCs w:val="21"/>
        </w:rPr>
      </w:pPr>
      <w:bookmarkStart w:id="140" w:name="_Toc343244505"/>
      <w:r w:rsidRPr="0036583E">
        <w:rPr>
          <w:rFonts w:ascii="Arial" w:hAnsi="Arial" w:cs="Arial"/>
          <w:bCs/>
          <w:sz w:val="21"/>
          <w:szCs w:val="21"/>
        </w:rPr>
        <w:t>SEPA Conventional Hydro</w:t>
      </w:r>
      <w:bookmarkEnd w:id="139"/>
      <w:bookmarkEnd w:id="140"/>
      <w:r w:rsidR="00641663" w:rsidRPr="0036583E">
        <w:rPr>
          <w:rFonts w:ascii="Arial" w:hAnsi="Arial" w:cs="Arial"/>
          <w:bCs/>
          <w:sz w:val="21"/>
          <w:szCs w:val="21"/>
        </w:rPr>
        <w:t xml:space="preserve"> </w:t>
      </w:r>
    </w:p>
    <w:p w:rsidR="004C2FA2" w:rsidRPr="00023A88" w:rsidRDefault="004C2FA2" w:rsidP="003D55D5">
      <w:pPr>
        <w:spacing w:line="360" w:lineRule="auto"/>
        <w:jc w:val="both"/>
        <w:rPr>
          <w:rFonts w:ascii="Arial" w:hAnsi="Arial" w:cs="Arial"/>
          <w:sz w:val="21"/>
          <w:szCs w:val="21"/>
        </w:rPr>
      </w:pPr>
    </w:p>
    <w:p w:rsidR="00355B5E" w:rsidRPr="00023A88" w:rsidRDefault="004C2FA2" w:rsidP="003D55D5">
      <w:pPr>
        <w:spacing w:line="360" w:lineRule="auto"/>
        <w:jc w:val="both"/>
        <w:rPr>
          <w:rFonts w:ascii="Arial" w:hAnsi="Arial" w:cs="Arial"/>
          <w:sz w:val="21"/>
          <w:szCs w:val="21"/>
        </w:rPr>
      </w:pPr>
      <w:r w:rsidRPr="00023A88">
        <w:rPr>
          <w:rFonts w:ascii="Arial" w:hAnsi="Arial" w:cs="Arial"/>
          <w:sz w:val="21"/>
          <w:szCs w:val="21"/>
        </w:rPr>
        <w:t xml:space="preserve">The </w:t>
      </w:r>
      <w:r w:rsidR="000725DD" w:rsidRPr="00023A88">
        <w:rPr>
          <w:rFonts w:ascii="Arial" w:hAnsi="Arial" w:cs="Arial"/>
          <w:sz w:val="21"/>
          <w:szCs w:val="21"/>
        </w:rPr>
        <w:t>S</w:t>
      </w:r>
      <w:r w:rsidRPr="00023A88">
        <w:rPr>
          <w:rFonts w:ascii="Arial" w:hAnsi="Arial" w:cs="Arial"/>
          <w:sz w:val="21"/>
          <w:szCs w:val="21"/>
        </w:rPr>
        <w:t xml:space="preserve">outheastern Power Administration (SEPA) conventional hydro is less flexible in its operation than the </w:t>
      </w:r>
      <w:r w:rsidR="000725DD" w:rsidRPr="00023A88">
        <w:rPr>
          <w:rFonts w:ascii="Arial" w:hAnsi="Arial" w:cs="Arial"/>
          <w:sz w:val="21"/>
          <w:szCs w:val="21"/>
        </w:rPr>
        <w:t>S</w:t>
      </w:r>
      <w:r w:rsidRPr="00023A88">
        <w:rPr>
          <w:rFonts w:ascii="Arial" w:hAnsi="Arial" w:cs="Arial"/>
          <w:sz w:val="21"/>
          <w:szCs w:val="21"/>
        </w:rPr>
        <w:t xml:space="preserve">ystem-owned hydro, </w:t>
      </w:r>
      <w:r w:rsidR="00595EA8" w:rsidRPr="00023A88">
        <w:rPr>
          <w:rFonts w:ascii="Arial" w:hAnsi="Arial" w:cs="Arial"/>
          <w:sz w:val="21"/>
          <w:szCs w:val="21"/>
        </w:rPr>
        <w:t xml:space="preserve">but due to the updated hydro logic </w:t>
      </w:r>
      <w:r w:rsidR="00B469CE">
        <w:rPr>
          <w:rFonts w:ascii="Arial" w:hAnsi="Arial" w:cs="Arial"/>
          <w:sz w:val="21"/>
          <w:szCs w:val="21"/>
        </w:rPr>
        <w:t xml:space="preserve">in </w:t>
      </w:r>
      <w:r w:rsidR="00983B7D">
        <w:rPr>
          <w:rFonts w:ascii="Arial" w:hAnsi="Arial" w:cs="Arial"/>
          <w:sz w:val="21"/>
          <w:szCs w:val="21"/>
        </w:rPr>
        <w:t>SERVM</w:t>
      </w:r>
      <w:r w:rsidR="00595EA8" w:rsidRPr="00023A88">
        <w:rPr>
          <w:rFonts w:ascii="Arial" w:hAnsi="Arial" w:cs="Arial"/>
          <w:sz w:val="21"/>
          <w:szCs w:val="21"/>
        </w:rPr>
        <w:t xml:space="preserve">, the same variables </w:t>
      </w:r>
      <w:r w:rsidR="003B33CB">
        <w:rPr>
          <w:rFonts w:ascii="Arial" w:hAnsi="Arial" w:cs="Arial"/>
          <w:sz w:val="21"/>
          <w:szCs w:val="21"/>
        </w:rPr>
        <w:t>are</w:t>
      </w:r>
      <w:r w:rsidR="003B33CB" w:rsidRPr="00023A88">
        <w:rPr>
          <w:rFonts w:ascii="Arial" w:hAnsi="Arial" w:cs="Arial"/>
          <w:sz w:val="21"/>
          <w:szCs w:val="21"/>
        </w:rPr>
        <w:t xml:space="preserve"> </w:t>
      </w:r>
      <w:r w:rsidR="00595EA8" w:rsidRPr="00023A88">
        <w:rPr>
          <w:rFonts w:ascii="Arial" w:hAnsi="Arial" w:cs="Arial"/>
          <w:sz w:val="21"/>
          <w:szCs w:val="21"/>
        </w:rPr>
        <w:t>used to model SEPA hydro</w:t>
      </w:r>
      <w:r w:rsidRPr="00023A88">
        <w:rPr>
          <w:rFonts w:ascii="Arial" w:hAnsi="Arial" w:cs="Arial"/>
          <w:sz w:val="21"/>
          <w:szCs w:val="21"/>
        </w:rPr>
        <w:t xml:space="preserve">.  The </w:t>
      </w:r>
      <w:r w:rsidR="000725DD" w:rsidRPr="00023A88">
        <w:rPr>
          <w:rFonts w:ascii="Arial" w:hAnsi="Arial" w:cs="Arial"/>
          <w:sz w:val="21"/>
          <w:szCs w:val="21"/>
        </w:rPr>
        <w:t>S</w:t>
      </w:r>
      <w:r w:rsidRPr="00023A88">
        <w:rPr>
          <w:rFonts w:ascii="Arial" w:hAnsi="Arial" w:cs="Arial"/>
          <w:sz w:val="21"/>
          <w:szCs w:val="21"/>
        </w:rPr>
        <w:t xml:space="preserve">ystem has a contractual right to </w:t>
      </w:r>
      <w:r w:rsidR="00FA613A" w:rsidRPr="00FA613A">
        <w:rPr>
          <w:rFonts w:ascii="Arial" w:hAnsi="Arial" w:cs="Arial"/>
          <w:b/>
          <w:sz w:val="11"/>
          <w:szCs w:val="11"/>
        </w:rPr>
        <w:t>REDACTED</w:t>
      </w:r>
      <w:r w:rsidR="000536B0" w:rsidRPr="00023A88">
        <w:rPr>
          <w:rFonts w:ascii="Arial" w:hAnsi="Arial" w:cs="Arial"/>
          <w:sz w:val="21"/>
          <w:szCs w:val="21"/>
        </w:rPr>
        <w:t xml:space="preserve"> </w:t>
      </w:r>
      <w:r w:rsidR="00EC7A7A" w:rsidRPr="00023A88">
        <w:rPr>
          <w:rFonts w:ascii="Arial" w:hAnsi="Arial" w:cs="Arial"/>
          <w:sz w:val="21"/>
          <w:szCs w:val="21"/>
        </w:rPr>
        <w:t xml:space="preserve">MW taken over </w:t>
      </w:r>
      <w:r w:rsidR="003B33CB">
        <w:rPr>
          <w:rFonts w:ascii="Arial" w:hAnsi="Arial" w:cs="Arial"/>
          <w:sz w:val="21"/>
          <w:szCs w:val="21"/>
        </w:rPr>
        <w:t>four</w:t>
      </w:r>
      <w:r w:rsidR="00EC7A7A" w:rsidRPr="00023A88">
        <w:rPr>
          <w:rFonts w:ascii="Arial" w:hAnsi="Arial" w:cs="Arial"/>
          <w:sz w:val="21"/>
          <w:szCs w:val="21"/>
        </w:rPr>
        <w:t xml:space="preserve"> hours per weekday.  This equates to </w:t>
      </w:r>
      <w:r w:rsidR="00FA613A" w:rsidRPr="00FA613A">
        <w:rPr>
          <w:rFonts w:ascii="Arial" w:hAnsi="Arial" w:cs="Arial"/>
          <w:b/>
          <w:sz w:val="15"/>
          <w:szCs w:val="15"/>
        </w:rPr>
        <w:t>REDACTED</w:t>
      </w:r>
      <w:r w:rsidR="001B39DE" w:rsidRPr="00023A88">
        <w:rPr>
          <w:rFonts w:ascii="Arial" w:hAnsi="Arial" w:cs="Arial"/>
          <w:sz w:val="21"/>
          <w:szCs w:val="21"/>
        </w:rPr>
        <w:t xml:space="preserve"> </w:t>
      </w:r>
      <w:r w:rsidRPr="00023A88">
        <w:rPr>
          <w:rFonts w:ascii="Arial" w:hAnsi="Arial" w:cs="Arial"/>
          <w:sz w:val="21"/>
          <w:szCs w:val="21"/>
        </w:rPr>
        <w:t xml:space="preserve">megawatt-hours per weekday of SEPA hydro from the large projects, with a maximum operation of </w:t>
      </w:r>
      <w:r w:rsidR="00FA613A" w:rsidRPr="00FA613A">
        <w:rPr>
          <w:rFonts w:ascii="Arial" w:hAnsi="Arial" w:cs="Arial"/>
          <w:b/>
          <w:sz w:val="10"/>
          <w:szCs w:val="10"/>
        </w:rPr>
        <w:t>REDACTED</w:t>
      </w:r>
      <w:r w:rsidR="000536B0">
        <w:rPr>
          <w:rFonts w:ascii="Arial" w:hAnsi="Arial" w:cs="Arial"/>
          <w:sz w:val="21"/>
          <w:szCs w:val="21"/>
        </w:rPr>
        <w:t xml:space="preserve"> </w:t>
      </w:r>
      <w:r w:rsidR="003B33CB">
        <w:rPr>
          <w:rFonts w:ascii="Arial" w:hAnsi="Arial" w:cs="Arial"/>
          <w:sz w:val="21"/>
          <w:szCs w:val="21"/>
        </w:rPr>
        <w:t>MW</w:t>
      </w:r>
      <w:r w:rsidRPr="00023A88">
        <w:rPr>
          <w:rFonts w:ascii="Arial" w:hAnsi="Arial" w:cs="Arial"/>
          <w:sz w:val="21"/>
          <w:szCs w:val="21"/>
        </w:rPr>
        <w:t xml:space="preserve">.  </w:t>
      </w:r>
      <w:r w:rsidR="00CC2C29" w:rsidRPr="00023A88">
        <w:rPr>
          <w:rFonts w:ascii="Arial" w:hAnsi="Arial" w:cs="Arial"/>
          <w:sz w:val="21"/>
          <w:szCs w:val="21"/>
        </w:rPr>
        <w:t>E</w:t>
      </w:r>
      <w:r w:rsidR="00EC7A7A" w:rsidRPr="00023A88">
        <w:rPr>
          <w:rFonts w:ascii="Arial" w:hAnsi="Arial" w:cs="Arial"/>
          <w:sz w:val="21"/>
          <w:szCs w:val="21"/>
        </w:rPr>
        <w:t xml:space="preserve">nergy can be taken over longer periods of time, meaning less than </w:t>
      </w:r>
      <w:r w:rsidR="00FA613A" w:rsidRPr="00FA613A">
        <w:rPr>
          <w:rFonts w:ascii="Arial" w:hAnsi="Arial" w:cs="Arial"/>
          <w:b/>
          <w:sz w:val="10"/>
          <w:szCs w:val="10"/>
        </w:rPr>
        <w:t>REDACTED</w:t>
      </w:r>
      <w:r w:rsidR="000536B0" w:rsidRPr="00023A88">
        <w:rPr>
          <w:rFonts w:ascii="Arial" w:hAnsi="Arial" w:cs="Arial"/>
          <w:sz w:val="21"/>
          <w:szCs w:val="21"/>
        </w:rPr>
        <w:t xml:space="preserve"> </w:t>
      </w:r>
      <w:r w:rsidR="00EC7A7A" w:rsidRPr="00023A88">
        <w:rPr>
          <w:rFonts w:ascii="Arial" w:hAnsi="Arial" w:cs="Arial"/>
          <w:sz w:val="21"/>
          <w:szCs w:val="21"/>
        </w:rPr>
        <w:t xml:space="preserve">MW is taken in each hour.  </w:t>
      </w:r>
      <w:r w:rsidR="00463203" w:rsidRPr="00023A88">
        <w:rPr>
          <w:rFonts w:ascii="Arial" w:hAnsi="Arial" w:cs="Arial"/>
          <w:sz w:val="21"/>
          <w:szCs w:val="21"/>
        </w:rPr>
        <w:t xml:space="preserve">In </w:t>
      </w:r>
      <w:r w:rsidR="00983B7D">
        <w:rPr>
          <w:rFonts w:ascii="Arial" w:hAnsi="Arial" w:cs="Arial"/>
          <w:sz w:val="21"/>
          <w:szCs w:val="21"/>
        </w:rPr>
        <w:t>the current</w:t>
      </w:r>
      <w:r w:rsidR="00983B7D" w:rsidRPr="00023A88">
        <w:rPr>
          <w:rFonts w:ascii="Arial" w:hAnsi="Arial" w:cs="Arial"/>
          <w:sz w:val="21"/>
          <w:szCs w:val="21"/>
        </w:rPr>
        <w:t xml:space="preserve"> </w:t>
      </w:r>
      <w:r w:rsidR="00463203" w:rsidRPr="00023A88">
        <w:rPr>
          <w:rFonts w:ascii="Arial" w:hAnsi="Arial" w:cs="Arial"/>
          <w:sz w:val="21"/>
          <w:szCs w:val="21"/>
        </w:rPr>
        <w:t xml:space="preserve">study, SEPA conventional hydro is modeled as a standard hydro unit with minimum daily dispatches.  </w:t>
      </w:r>
    </w:p>
    <w:p w:rsidR="004C2FA2" w:rsidRPr="00023A88" w:rsidRDefault="004C2FA2" w:rsidP="003D55D5">
      <w:pPr>
        <w:spacing w:line="360" w:lineRule="auto"/>
        <w:jc w:val="both"/>
        <w:rPr>
          <w:rFonts w:ascii="Arial" w:hAnsi="Arial" w:cs="Arial"/>
          <w:sz w:val="21"/>
          <w:szCs w:val="21"/>
        </w:rPr>
      </w:pPr>
    </w:p>
    <w:p w:rsidR="004C2FA2" w:rsidRPr="00023A88" w:rsidRDefault="004C2FA2" w:rsidP="003D55D5">
      <w:pPr>
        <w:spacing w:line="360" w:lineRule="auto"/>
        <w:jc w:val="both"/>
        <w:rPr>
          <w:rFonts w:ascii="Arial" w:hAnsi="Arial" w:cs="Arial"/>
          <w:sz w:val="21"/>
          <w:szCs w:val="21"/>
        </w:rPr>
      </w:pPr>
      <w:r w:rsidRPr="00023A88">
        <w:rPr>
          <w:rFonts w:ascii="Arial" w:hAnsi="Arial" w:cs="Arial"/>
          <w:sz w:val="21"/>
          <w:szCs w:val="21"/>
        </w:rPr>
        <w:t xml:space="preserve">The option to retain SEPA conventional hydro for use later in the week is sometimes available, but it is not a dependable option.  This option is ignored, and to the extent that it might be available, this modeling method is </w:t>
      </w:r>
      <w:r w:rsidR="005B7FDF">
        <w:rPr>
          <w:rFonts w:ascii="Arial" w:hAnsi="Arial" w:cs="Arial"/>
          <w:sz w:val="21"/>
          <w:szCs w:val="21"/>
        </w:rPr>
        <w:t xml:space="preserve">somewhat </w:t>
      </w:r>
      <w:r w:rsidRPr="00023A88">
        <w:rPr>
          <w:rFonts w:ascii="Arial" w:hAnsi="Arial" w:cs="Arial"/>
          <w:sz w:val="21"/>
          <w:szCs w:val="21"/>
        </w:rPr>
        <w:t>conservative (overestimating EUE).</w:t>
      </w:r>
    </w:p>
    <w:p w:rsidR="00C259C4" w:rsidRPr="00BF4443" w:rsidRDefault="00C259C4" w:rsidP="00BF4443"/>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41" w:name="_Toc222110682"/>
      <w:bookmarkStart w:id="142" w:name="_Toc343244506"/>
      <w:r w:rsidRPr="0036583E">
        <w:rPr>
          <w:rFonts w:ascii="Arial" w:hAnsi="Arial" w:cs="Arial"/>
          <w:bCs/>
          <w:sz w:val="21"/>
          <w:szCs w:val="21"/>
        </w:rPr>
        <w:t>Pumped Storage Hydro</w:t>
      </w:r>
      <w:bookmarkEnd w:id="141"/>
      <w:bookmarkEnd w:id="142"/>
      <w:r w:rsidRPr="0036583E">
        <w:rPr>
          <w:rFonts w:ascii="Arial" w:hAnsi="Arial" w:cs="Arial"/>
          <w:bCs/>
          <w:sz w:val="21"/>
          <w:szCs w:val="21"/>
        </w:rPr>
        <w:t xml:space="preserve"> </w:t>
      </w:r>
    </w:p>
    <w:p w:rsidR="004C2FA2" w:rsidRPr="00023A88" w:rsidRDefault="004C2FA2" w:rsidP="000728AD">
      <w:pPr>
        <w:keepNext/>
        <w:spacing w:line="360" w:lineRule="auto"/>
        <w:jc w:val="both"/>
        <w:rPr>
          <w:rFonts w:ascii="Arial" w:hAnsi="Arial" w:cs="Arial"/>
          <w:sz w:val="21"/>
          <w:szCs w:val="21"/>
        </w:rPr>
      </w:pPr>
    </w:p>
    <w:p w:rsidR="007D2BF4" w:rsidRDefault="007D2BF4" w:rsidP="007D2BF4">
      <w:pPr>
        <w:keepNext/>
        <w:spacing w:line="360" w:lineRule="auto"/>
        <w:jc w:val="both"/>
        <w:rPr>
          <w:rFonts w:ascii="Arial" w:hAnsi="Arial" w:cs="Arial"/>
          <w:sz w:val="21"/>
          <w:szCs w:val="21"/>
        </w:rPr>
      </w:pPr>
      <w:r>
        <w:rPr>
          <w:rFonts w:ascii="Arial" w:hAnsi="Arial" w:cs="Arial"/>
          <w:sz w:val="21"/>
          <w:szCs w:val="21"/>
        </w:rPr>
        <w:t xml:space="preserve">Pumped storage hydro is a resource that is designed to pump water to a higher pond using energy at off-peak periods when prices are low, and to generate electricity by releasing that water at times when prices are high. The dispatch of pumped storage is not simply a reliability decision, although the pond should always be kept at a level where energy will be available for emergency conditions. Enhancements were made to SERVM so that all pumped storage resources optimize the pumping schedule during low cost hours and generate during high cost hours. Southern Company has a total of </w:t>
      </w:r>
      <w:r w:rsidR="00BC198C" w:rsidRPr="00254E3C">
        <w:rPr>
          <w:rFonts w:ascii="Arial" w:hAnsi="Arial" w:cs="Arial"/>
          <w:sz w:val="21"/>
          <w:szCs w:val="21"/>
        </w:rPr>
        <w:t>527</w:t>
      </w:r>
      <w:r>
        <w:rPr>
          <w:rFonts w:ascii="Arial" w:hAnsi="Arial" w:cs="Arial"/>
          <w:sz w:val="21"/>
          <w:szCs w:val="21"/>
        </w:rPr>
        <w:t xml:space="preserve"> MW of pumped storage resources spread across two different locations</w:t>
      </w:r>
      <w:r w:rsidR="00A676D9">
        <w:rPr>
          <w:rFonts w:ascii="Arial" w:hAnsi="Arial" w:cs="Arial"/>
          <w:sz w:val="21"/>
          <w:szCs w:val="21"/>
        </w:rPr>
        <w:t xml:space="preserve"> (Wallace Dam and Rocky Mountain Pumped Storage Facility)</w:t>
      </w:r>
      <w:r>
        <w:rPr>
          <w:rFonts w:ascii="Arial" w:hAnsi="Arial" w:cs="Arial"/>
          <w:sz w:val="21"/>
          <w:szCs w:val="21"/>
        </w:rPr>
        <w:t>. The Rocky Mountain Pumped Storage Facility is shared with OPC. Other regions modeled including Duke, TVA, and SCEG also have pumped storage resources.</w:t>
      </w:r>
    </w:p>
    <w:p w:rsidR="00C259C4" w:rsidRPr="00023A88" w:rsidRDefault="00C259C4" w:rsidP="00C73F4A">
      <w:pPr>
        <w:spacing w:line="360" w:lineRule="auto"/>
        <w:jc w:val="both"/>
        <w:rPr>
          <w:rFonts w:ascii="Arial" w:hAnsi="Arial" w:cs="Arial"/>
          <w:sz w:val="21"/>
          <w:szCs w:val="21"/>
        </w:rPr>
      </w:pPr>
    </w:p>
    <w:p w:rsidR="00697CE5" w:rsidRDefault="00983B7D" w:rsidP="00F87011">
      <w:pPr>
        <w:pStyle w:val="Heading2"/>
        <w:keepNext/>
        <w:numPr>
          <w:ilvl w:val="0"/>
          <w:numId w:val="42"/>
        </w:numPr>
        <w:spacing w:line="360" w:lineRule="auto"/>
        <w:ind w:hanging="1440"/>
        <w:jc w:val="both"/>
        <w:rPr>
          <w:rFonts w:ascii="Arial" w:hAnsi="Arial" w:cs="Arial"/>
          <w:bCs/>
          <w:sz w:val="21"/>
          <w:szCs w:val="21"/>
        </w:rPr>
      </w:pPr>
      <w:bookmarkStart w:id="143" w:name="_Toc222110683"/>
      <w:bookmarkStart w:id="144" w:name="_Toc343244507"/>
      <w:r w:rsidRPr="0036583E">
        <w:rPr>
          <w:rFonts w:ascii="Arial" w:hAnsi="Arial" w:cs="Arial"/>
          <w:bCs/>
          <w:sz w:val="21"/>
          <w:szCs w:val="21"/>
        </w:rPr>
        <w:t xml:space="preserve">Demand Side </w:t>
      </w:r>
      <w:r w:rsidR="004C2FA2" w:rsidRPr="0000003E">
        <w:rPr>
          <w:rFonts w:ascii="Arial" w:hAnsi="Arial" w:cs="Arial"/>
          <w:bCs/>
          <w:sz w:val="21"/>
          <w:szCs w:val="21"/>
        </w:rPr>
        <w:t>Management</w:t>
      </w:r>
      <w:bookmarkEnd w:id="143"/>
      <w:bookmarkEnd w:id="144"/>
    </w:p>
    <w:p w:rsidR="004C2FA2" w:rsidRPr="00023A88" w:rsidRDefault="004C2FA2" w:rsidP="000728AD">
      <w:pPr>
        <w:keepNext/>
        <w:spacing w:line="360" w:lineRule="auto"/>
        <w:jc w:val="both"/>
        <w:rPr>
          <w:rFonts w:ascii="Arial" w:hAnsi="Arial" w:cs="Arial"/>
          <w:sz w:val="21"/>
          <w:szCs w:val="21"/>
        </w:rPr>
      </w:pPr>
    </w:p>
    <w:p w:rsidR="00386806" w:rsidRDefault="004C2FA2" w:rsidP="00386806">
      <w:pPr>
        <w:spacing w:line="360" w:lineRule="auto"/>
        <w:jc w:val="both"/>
        <w:rPr>
          <w:rFonts w:ascii="Arial" w:hAnsi="Arial" w:cs="Arial"/>
          <w:sz w:val="21"/>
          <w:szCs w:val="21"/>
        </w:rPr>
      </w:pPr>
      <w:r w:rsidRPr="00023A88">
        <w:rPr>
          <w:rFonts w:ascii="Arial" w:hAnsi="Arial" w:cs="Arial"/>
          <w:sz w:val="21"/>
          <w:szCs w:val="21"/>
        </w:rPr>
        <w:t xml:space="preserve">Approximately </w:t>
      </w:r>
      <w:r w:rsidR="00FA613A" w:rsidRPr="00FA613A">
        <w:rPr>
          <w:rFonts w:ascii="Arial" w:hAnsi="Arial" w:cs="Arial"/>
          <w:b/>
          <w:sz w:val="13"/>
          <w:szCs w:val="13"/>
        </w:rPr>
        <w:t>REDACTED</w:t>
      </w:r>
      <w:r w:rsidR="001B39DE" w:rsidRPr="00023A88">
        <w:rPr>
          <w:rFonts w:ascii="Arial" w:hAnsi="Arial" w:cs="Arial"/>
          <w:sz w:val="21"/>
          <w:szCs w:val="21"/>
        </w:rPr>
        <w:t xml:space="preserve"> </w:t>
      </w:r>
      <w:r w:rsidR="00B369CA" w:rsidRPr="00023A88">
        <w:rPr>
          <w:rFonts w:ascii="Arial" w:hAnsi="Arial" w:cs="Arial"/>
          <w:sz w:val="21"/>
          <w:szCs w:val="21"/>
        </w:rPr>
        <w:t>MW</w:t>
      </w:r>
      <w:r w:rsidRPr="00023A88">
        <w:rPr>
          <w:rFonts w:ascii="Arial" w:hAnsi="Arial" w:cs="Arial"/>
          <w:sz w:val="21"/>
          <w:szCs w:val="21"/>
        </w:rPr>
        <w:t xml:space="preserve"> of</w:t>
      </w:r>
      <w:r w:rsidR="0091334E" w:rsidRPr="00023A88">
        <w:rPr>
          <w:rFonts w:ascii="Arial" w:hAnsi="Arial" w:cs="Arial"/>
          <w:sz w:val="21"/>
          <w:szCs w:val="21"/>
        </w:rPr>
        <w:t xml:space="preserve"> </w:t>
      </w:r>
      <w:r w:rsidR="00983B7D">
        <w:rPr>
          <w:rFonts w:ascii="Arial" w:hAnsi="Arial" w:cs="Arial"/>
          <w:sz w:val="21"/>
          <w:szCs w:val="21"/>
        </w:rPr>
        <w:t>demand side</w:t>
      </w:r>
      <w:r w:rsidR="00983B7D" w:rsidRPr="00023A88">
        <w:rPr>
          <w:rFonts w:ascii="Arial" w:hAnsi="Arial" w:cs="Arial"/>
          <w:sz w:val="21"/>
          <w:szCs w:val="21"/>
        </w:rPr>
        <w:t xml:space="preserve"> </w:t>
      </w:r>
      <w:r w:rsidR="0091334E" w:rsidRPr="00023A88">
        <w:rPr>
          <w:rFonts w:ascii="Arial" w:hAnsi="Arial" w:cs="Arial"/>
          <w:sz w:val="21"/>
          <w:szCs w:val="21"/>
        </w:rPr>
        <w:t xml:space="preserve">management </w:t>
      </w:r>
      <w:r w:rsidR="00983B7D">
        <w:rPr>
          <w:rFonts w:ascii="Arial" w:hAnsi="Arial" w:cs="Arial"/>
          <w:sz w:val="21"/>
          <w:szCs w:val="21"/>
        </w:rPr>
        <w:t xml:space="preserve">(DSM) </w:t>
      </w:r>
      <w:r w:rsidRPr="00023A88">
        <w:rPr>
          <w:rFonts w:ascii="Arial" w:hAnsi="Arial" w:cs="Arial"/>
          <w:sz w:val="21"/>
          <w:szCs w:val="21"/>
        </w:rPr>
        <w:t xml:space="preserve">capacity </w:t>
      </w:r>
      <w:r w:rsidR="0091334E" w:rsidRPr="00023A88">
        <w:rPr>
          <w:rFonts w:ascii="Arial" w:hAnsi="Arial" w:cs="Arial"/>
          <w:sz w:val="21"/>
          <w:szCs w:val="21"/>
        </w:rPr>
        <w:t>is</w:t>
      </w:r>
      <w:r w:rsidRPr="00023A88">
        <w:rPr>
          <w:rFonts w:ascii="Arial" w:hAnsi="Arial" w:cs="Arial"/>
          <w:sz w:val="21"/>
          <w:szCs w:val="21"/>
        </w:rPr>
        <w:t xml:space="preserve"> included in the analysis.  The load management resources include such programs as Interruptible Service (IS), Real-Time Pricing (RTP), Direct Load Control (DLC), </w:t>
      </w:r>
      <w:r w:rsidR="00DE5CAF" w:rsidRPr="00023A88">
        <w:rPr>
          <w:rFonts w:ascii="Arial" w:hAnsi="Arial" w:cs="Arial"/>
          <w:sz w:val="21"/>
          <w:szCs w:val="21"/>
        </w:rPr>
        <w:t xml:space="preserve">and </w:t>
      </w:r>
      <w:r w:rsidRPr="00023A88">
        <w:rPr>
          <w:rFonts w:ascii="Arial" w:hAnsi="Arial" w:cs="Arial"/>
          <w:sz w:val="21"/>
          <w:szCs w:val="21"/>
        </w:rPr>
        <w:t>Stand-by Generation (SBG)</w:t>
      </w:r>
      <w:r w:rsidR="00B2485C" w:rsidRPr="00023A88">
        <w:rPr>
          <w:rFonts w:ascii="Arial" w:hAnsi="Arial" w:cs="Arial"/>
          <w:sz w:val="21"/>
          <w:szCs w:val="21"/>
        </w:rPr>
        <w:t xml:space="preserve">.  </w:t>
      </w:r>
      <w:r w:rsidR="00266FC3" w:rsidRPr="00266FC3">
        <w:rPr>
          <w:rFonts w:ascii="Arial" w:hAnsi="Arial" w:cs="Arial"/>
          <w:sz w:val="21"/>
          <w:szCs w:val="21"/>
        </w:rPr>
        <w:t xml:space="preserve">The actual contract amount of capacity (in MW) associated with each of these resources is input to SERVM.  </w:t>
      </w:r>
      <w:r w:rsidRPr="00023A88">
        <w:rPr>
          <w:rFonts w:ascii="Arial" w:hAnsi="Arial" w:cs="Arial"/>
          <w:sz w:val="21"/>
          <w:szCs w:val="21"/>
        </w:rPr>
        <w:t xml:space="preserve">Since the </w:t>
      </w:r>
      <w:r w:rsidR="003A602A" w:rsidRPr="00023A88">
        <w:rPr>
          <w:rFonts w:ascii="Arial" w:hAnsi="Arial" w:cs="Arial"/>
          <w:sz w:val="21"/>
          <w:szCs w:val="21"/>
        </w:rPr>
        <w:t>SERVM</w:t>
      </w:r>
      <w:r w:rsidRPr="00023A88">
        <w:rPr>
          <w:rFonts w:ascii="Arial" w:hAnsi="Arial" w:cs="Arial"/>
          <w:sz w:val="21"/>
          <w:szCs w:val="21"/>
        </w:rPr>
        <w:t xml:space="preserve"> model includes the </w:t>
      </w:r>
      <w:r w:rsidR="00947E5B">
        <w:rPr>
          <w:rFonts w:ascii="Arial" w:hAnsi="Arial" w:cs="Arial"/>
          <w:sz w:val="21"/>
          <w:szCs w:val="21"/>
        </w:rPr>
        <w:t>contract</w:t>
      </w:r>
      <w:r w:rsidR="00947E5B" w:rsidRPr="00023A88">
        <w:rPr>
          <w:rFonts w:ascii="Arial" w:hAnsi="Arial" w:cs="Arial"/>
          <w:sz w:val="21"/>
          <w:szCs w:val="21"/>
        </w:rPr>
        <w:t xml:space="preserve"> </w:t>
      </w:r>
      <w:r w:rsidRPr="00023A88">
        <w:rPr>
          <w:rFonts w:ascii="Arial" w:hAnsi="Arial" w:cs="Arial"/>
          <w:sz w:val="21"/>
          <w:szCs w:val="21"/>
        </w:rPr>
        <w:t xml:space="preserve">constraints (e.g., hours per year, days per week, and hours per day) for these energy-limited </w:t>
      </w:r>
      <w:r w:rsidR="001159A0" w:rsidRPr="00023A88">
        <w:rPr>
          <w:rFonts w:ascii="Arial" w:hAnsi="Arial" w:cs="Arial"/>
          <w:sz w:val="21"/>
          <w:szCs w:val="21"/>
        </w:rPr>
        <w:t xml:space="preserve">resources, there is no need to </w:t>
      </w:r>
      <w:r w:rsidRPr="00023A88">
        <w:rPr>
          <w:rFonts w:ascii="Arial" w:hAnsi="Arial" w:cs="Arial"/>
          <w:sz w:val="21"/>
          <w:szCs w:val="21"/>
        </w:rPr>
        <w:t>adjust the contracts by multiplying by ICE factors</w:t>
      </w:r>
      <w:r w:rsidR="00B2485C" w:rsidRPr="00023A88">
        <w:rPr>
          <w:rFonts w:ascii="Arial" w:hAnsi="Arial" w:cs="Arial"/>
          <w:sz w:val="21"/>
          <w:szCs w:val="21"/>
        </w:rPr>
        <w:t xml:space="preserve">.  </w:t>
      </w:r>
      <w:r w:rsidRPr="00023A88">
        <w:rPr>
          <w:rFonts w:ascii="Arial" w:hAnsi="Arial" w:cs="Arial"/>
          <w:sz w:val="21"/>
          <w:szCs w:val="21"/>
        </w:rPr>
        <w:t>(The “ICE” factor refers to “incremental capacity equivalent” factors</w:t>
      </w:r>
      <w:r w:rsidR="00D761FA" w:rsidRPr="00023A88">
        <w:rPr>
          <w:rFonts w:ascii="Arial" w:hAnsi="Arial" w:cs="Arial"/>
          <w:sz w:val="21"/>
          <w:szCs w:val="21"/>
        </w:rPr>
        <w:t>)</w:t>
      </w:r>
      <w:r w:rsidRPr="00023A88">
        <w:rPr>
          <w:rFonts w:ascii="Arial" w:hAnsi="Arial" w:cs="Arial"/>
          <w:sz w:val="21"/>
          <w:szCs w:val="21"/>
        </w:rPr>
        <w:t>.  In general, ICE factors represent</w:t>
      </w:r>
      <w:r w:rsidR="00F20114" w:rsidRPr="00023A88">
        <w:rPr>
          <w:rFonts w:ascii="Arial" w:hAnsi="Arial" w:cs="Arial"/>
          <w:sz w:val="21"/>
          <w:szCs w:val="21"/>
        </w:rPr>
        <w:t xml:space="preserve"> </w:t>
      </w:r>
      <w:r w:rsidRPr="00023A88">
        <w:rPr>
          <w:rFonts w:ascii="Arial" w:hAnsi="Arial" w:cs="Arial"/>
          <w:sz w:val="21"/>
          <w:szCs w:val="21"/>
        </w:rPr>
        <w:t xml:space="preserve">the worth of load management resources, such as an interruptible service contract, relative to the value of incremental generating capacity that can be added to the system.  </w:t>
      </w:r>
    </w:p>
    <w:p w:rsidR="006F7211" w:rsidRDefault="006F7211" w:rsidP="002F652E"/>
    <w:p w:rsidR="007D2BF4" w:rsidRPr="00F87011" w:rsidRDefault="00102825" w:rsidP="007D2BF4">
      <w:pPr>
        <w:rPr>
          <w:rFonts w:ascii="Arial" w:hAnsi="Arial" w:cs="Arial"/>
          <w:sz w:val="21"/>
          <w:szCs w:val="21"/>
        </w:rPr>
      </w:pPr>
      <w:r w:rsidRPr="00F87011">
        <w:rPr>
          <w:rFonts w:ascii="Arial" w:hAnsi="Arial" w:cs="Arial"/>
          <w:sz w:val="21"/>
          <w:szCs w:val="21"/>
        </w:rPr>
        <w:t>The following table summarizes the modeled demand side programs for neighboring utilities:</w:t>
      </w:r>
    </w:p>
    <w:p w:rsidR="007D2BF4" w:rsidRPr="00F87011" w:rsidRDefault="007D2BF4" w:rsidP="007D2BF4">
      <w:pPr>
        <w:rPr>
          <w:rFonts w:ascii="Arial" w:hAnsi="Arial" w:cs="Arial"/>
          <w:sz w:val="21"/>
          <w:szCs w:val="21"/>
        </w:rPr>
      </w:pPr>
    </w:p>
    <w:p w:rsidR="00697CE5" w:rsidRDefault="00DD5063" w:rsidP="00F87011">
      <w:pPr>
        <w:pStyle w:val="TableStyle"/>
      </w:pPr>
      <w:bookmarkStart w:id="145" w:name="_Toc343672773"/>
      <w:r>
        <w:t xml:space="preserve">Table </w:t>
      </w:r>
      <w:r w:rsidR="00736389">
        <w:t>I</w:t>
      </w:r>
      <w:r>
        <w:t>.</w:t>
      </w:r>
      <w:r w:rsidR="00327576">
        <w:t>5</w:t>
      </w:r>
      <w:r>
        <w:t>: Neighbor Demand Response Summary</w:t>
      </w:r>
      <w:bookmarkEnd w:id="145"/>
    </w:p>
    <w:tbl>
      <w:tblPr>
        <w:tblW w:w="6915" w:type="dxa"/>
        <w:jc w:val="center"/>
        <w:tblInd w:w="93" w:type="dxa"/>
        <w:tblLook w:val="04A0"/>
      </w:tblPr>
      <w:tblGrid>
        <w:gridCol w:w="1838"/>
        <w:gridCol w:w="900"/>
        <w:gridCol w:w="1440"/>
        <w:gridCol w:w="1350"/>
        <w:gridCol w:w="1387"/>
      </w:tblGrid>
      <w:tr w:rsidR="00581CCE" w:rsidTr="00F87011">
        <w:trPr>
          <w:trHeight w:val="315"/>
          <w:tblHeader/>
          <w:jc w:val="center"/>
        </w:trPr>
        <w:tc>
          <w:tcPr>
            <w:tcW w:w="6915"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97CE5" w:rsidRDefault="00581CCE" w:rsidP="00F87011">
            <w:pPr>
              <w:keepNext/>
              <w:rPr>
                <w:rFonts w:ascii="Arial" w:hAnsi="Arial" w:cs="Arial"/>
                <w:b/>
                <w:bCs/>
                <w:sz w:val="16"/>
                <w:szCs w:val="16"/>
              </w:rPr>
            </w:pPr>
            <w:r>
              <w:rPr>
                <w:rFonts w:ascii="Arial" w:hAnsi="Arial" w:cs="Arial"/>
                <w:b/>
                <w:bCs/>
                <w:sz w:val="16"/>
                <w:szCs w:val="16"/>
              </w:rPr>
              <w:t>NEIGHBOR DEMAND RESPONSE SUMMARY</w:t>
            </w:r>
          </w:p>
        </w:tc>
      </w:tr>
      <w:tr w:rsidR="007E654B" w:rsidTr="003D55D5">
        <w:trPr>
          <w:trHeight w:val="538"/>
          <w:tblHeader/>
          <w:jc w:val="center"/>
        </w:trPr>
        <w:tc>
          <w:tcPr>
            <w:tcW w:w="1838" w:type="dxa"/>
            <w:tcBorders>
              <w:top w:val="nil"/>
              <w:left w:val="single" w:sz="8" w:space="0" w:color="000000"/>
              <w:bottom w:val="single" w:sz="4" w:space="0" w:color="auto"/>
              <w:right w:val="single" w:sz="8" w:space="0" w:color="000000"/>
            </w:tcBorders>
            <w:shd w:val="clear" w:color="auto" w:fill="auto"/>
            <w:vAlign w:val="center"/>
            <w:hideMark/>
          </w:tcPr>
          <w:p w:rsidR="007E654B" w:rsidRDefault="007E654B">
            <w:pPr>
              <w:jc w:val="center"/>
              <w:rPr>
                <w:rFonts w:ascii="Arial" w:hAnsi="Arial" w:cs="Arial"/>
                <w:b/>
                <w:bCs/>
                <w:color w:val="000000"/>
                <w:sz w:val="16"/>
                <w:szCs w:val="16"/>
              </w:rPr>
            </w:pPr>
            <w:r>
              <w:rPr>
                <w:rFonts w:ascii="Arial" w:hAnsi="Arial" w:cs="Arial"/>
                <w:b/>
                <w:bCs/>
                <w:color w:val="000000"/>
                <w:sz w:val="16"/>
                <w:szCs w:val="16"/>
              </w:rPr>
              <w:t>Contract Description</w:t>
            </w:r>
          </w:p>
        </w:tc>
        <w:tc>
          <w:tcPr>
            <w:tcW w:w="900" w:type="dxa"/>
            <w:tcBorders>
              <w:top w:val="single" w:sz="8" w:space="0" w:color="000000"/>
              <w:left w:val="nil"/>
              <w:right w:val="single" w:sz="8" w:space="0" w:color="000000"/>
            </w:tcBorders>
            <w:shd w:val="clear" w:color="auto" w:fill="auto"/>
            <w:vAlign w:val="center"/>
            <w:hideMark/>
          </w:tcPr>
          <w:p w:rsidR="007E654B" w:rsidRDefault="007E654B">
            <w:pPr>
              <w:jc w:val="center"/>
              <w:rPr>
                <w:rFonts w:ascii="Arial" w:hAnsi="Arial" w:cs="Arial"/>
                <w:b/>
                <w:bCs/>
                <w:color w:val="000000"/>
                <w:sz w:val="16"/>
                <w:szCs w:val="16"/>
              </w:rPr>
            </w:pPr>
            <w:r>
              <w:rPr>
                <w:rFonts w:ascii="Arial" w:hAnsi="Arial" w:cs="Arial"/>
                <w:b/>
                <w:bCs/>
                <w:color w:val="000000"/>
                <w:sz w:val="16"/>
                <w:szCs w:val="16"/>
              </w:rPr>
              <w:t>Capacity</w:t>
            </w:r>
            <w:r>
              <w:rPr>
                <w:rFonts w:ascii="Arial" w:hAnsi="Arial" w:cs="Arial"/>
                <w:b/>
                <w:bCs/>
                <w:sz w:val="16"/>
                <w:szCs w:val="16"/>
              </w:rPr>
              <w:t xml:space="preserve"> </w:t>
            </w:r>
          </w:p>
          <w:p w:rsidR="007E654B" w:rsidRDefault="007E654B">
            <w:pPr>
              <w:jc w:val="center"/>
              <w:rPr>
                <w:rFonts w:ascii="Arial" w:hAnsi="Arial" w:cs="Arial"/>
                <w:b/>
                <w:bCs/>
                <w:color w:val="000000"/>
                <w:sz w:val="16"/>
                <w:szCs w:val="16"/>
              </w:rPr>
            </w:pPr>
            <w:r>
              <w:rPr>
                <w:rFonts w:ascii="Arial" w:hAnsi="Arial" w:cs="Arial"/>
                <w:b/>
                <w:bCs/>
                <w:color w:val="000000"/>
                <w:sz w:val="16"/>
                <w:szCs w:val="16"/>
              </w:rPr>
              <w:t>(MW)</w:t>
            </w:r>
          </w:p>
        </w:tc>
        <w:tc>
          <w:tcPr>
            <w:tcW w:w="1440" w:type="dxa"/>
            <w:tcBorders>
              <w:top w:val="single" w:sz="8" w:space="0" w:color="000000"/>
              <w:left w:val="nil"/>
              <w:right w:val="single" w:sz="8" w:space="0" w:color="000000"/>
            </w:tcBorders>
            <w:shd w:val="clear" w:color="auto" w:fill="auto"/>
            <w:vAlign w:val="center"/>
            <w:hideMark/>
          </w:tcPr>
          <w:p w:rsidR="007E654B" w:rsidRDefault="007E654B">
            <w:pPr>
              <w:jc w:val="center"/>
              <w:rPr>
                <w:rFonts w:ascii="Arial" w:hAnsi="Arial" w:cs="Arial"/>
                <w:b/>
                <w:bCs/>
                <w:color w:val="000000"/>
                <w:sz w:val="16"/>
                <w:szCs w:val="16"/>
              </w:rPr>
            </w:pPr>
            <w:r>
              <w:rPr>
                <w:rFonts w:ascii="Arial" w:hAnsi="Arial" w:cs="Arial"/>
                <w:b/>
                <w:bCs/>
                <w:color w:val="000000"/>
                <w:sz w:val="16"/>
                <w:szCs w:val="16"/>
              </w:rPr>
              <w:t>Hours Per Year</w:t>
            </w:r>
          </w:p>
        </w:tc>
        <w:tc>
          <w:tcPr>
            <w:tcW w:w="1350" w:type="dxa"/>
            <w:tcBorders>
              <w:top w:val="single" w:sz="8" w:space="0" w:color="000000"/>
              <w:left w:val="nil"/>
              <w:right w:val="single" w:sz="8" w:space="0" w:color="000000"/>
            </w:tcBorders>
            <w:shd w:val="clear" w:color="auto" w:fill="auto"/>
            <w:vAlign w:val="center"/>
            <w:hideMark/>
          </w:tcPr>
          <w:p w:rsidR="007E654B" w:rsidRDefault="007E654B">
            <w:pPr>
              <w:jc w:val="center"/>
              <w:rPr>
                <w:rFonts w:ascii="Arial" w:hAnsi="Arial" w:cs="Arial"/>
                <w:b/>
                <w:bCs/>
                <w:color w:val="000000"/>
                <w:sz w:val="16"/>
                <w:szCs w:val="16"/>
              </w:rPr>
            </w:pPr>
            <w:r>
              <w:rPr>
                <w:rFonts w:ascii="Arial" w:hAnsi="Arial" w:cs="Arial"/>
                <w:b/>
                <w:bCs/>
                <w:color w:val="000000"/>
                <w:sz w:val="16"/>
                <w:szCs w:val="16"/>
              </w:rPr>
              <w:t>Hours Per Day</w:t>
            </w:r>
          </w:p>
        </w:tc>
        <w:tc>
          <w:tcPr>
            <w:tcW w:w="1387" w:type="dxa"/>
            <w:tcBorders>
              <w:top w:val="nil"/>
              <w:left w:val="nil"/>
              <w:bottom w:val="single" w:sz="4" w:space="0" w:color="auto"/>
              <w:right w:val="single" w:sz="8" w:space="0" w:color="000000"/>
            </w:tcBorders>
            <w:shd w:val="clear" w:color="auto" w:fill="auto"/>
            <w:vAlign w:val="center"/>
            <w:hideMark/>
          </w:tcPr>
          <w:p w:rsidR="007E654B" w:rsidRDefault="007E654B">
            <w:pPr>
              <w:jc w:val="center"/>
              <w:rPr>
                <w:rFonts w:ascii="Arial" w:hAnsi="Arial" w:cs="Arial"/>
                <w:b/>
                <w:bCs/>
                <w:color w:val="000000"/>
                <w:sz w:val="16"/>
                <w:szCs w:val="16"/>
              </w:rPr>
            </w:pPr>
            <w:r>
              <w:rPr>
                <w:rFonts w:ascii="Arial" w:hAnsi="Arial" w:cs="Arial"/>
                <w:b/>
                <w:bCs/>
                <w:color w:val="000000"/>
                <w:sz w:val="16"/>
                <w:szCs w:val="16"/>
              </w:rPr>
              <w:t>Days</w:t>
            </w:r>
            <w:r>
              <w:rPr>
                <w:rFonts w:ascii="Arial" w:hAnsi="Arial" w:cs="Arial"/>
                <w:b/>
                <w:bCs/>
                <w:sz w:val="16"/>
                <w:szCs w:val="16"/>
              </w:rPr>
              <w:t xml:space="preserve"> </w:t>
            </w:r>
            <w:r>
              <w:rPr>
                <w:rFonts w:ascii="Arial" w:hAnsi="Arial" w:cs="Arial"/>
                <w:b/>
                <w:bCs/>
                <w:color w:val="000000"/>
                <w:sz w:val="16"/>
                <w:szCs w:val="16"/>
              </w:rPr>
              <w:t>Per Week</w:t>
            </w:r>
          </w:p>
        </w:tc>
      </w:tr>
      <w:tr w:rsidR="007E654B" w:rsidTr="003D55D5">
        <w:trPr>
          <w:trHeight w:val="50"/>
          <w:jc w:val="center"/>
        </w:trPr>
        <w:tc>
          <w:tcPr>
            <w:tcW w:w="1838"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AEC</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55</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Duke</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984</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Entergy</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969</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FPL</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2060</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Progress FL</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723</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Santee Cooper</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424</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SCEG</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225</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TAL</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38</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7E654B"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581CCE" w:rsidRDefault="00581CCE">
            <w:pPr>
              <w:rPr>
                <w:rFonts w:ascii="Arial" w:hAnsi="Arial" w:cs="Arial"/>
                <w:color w:val="000000"/>
                <w:sz w:val="16"/>
                <w:szCs w:val="16"/>
              </w:rPr>
            </w:pPr>
            <w:r>
              <w:rPr>
                <w:rFonts w:ascii="Arial" w:hAnsi="Arial" w:cs="Arial"/>
                <w:color w:val="000000"/>
                <w:sz w:val="16"/>
                <w:szCs w:val="16"/>
              </w:rPr>
              <w:t>TVA</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1500</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200</w:t>
            </w:r>
          </w:p>
        </w:tc>
        <w:tc>
          <w:tcPr>
            <w:tcW w:w="1350" w:type="dxa"/>
            <w:tcBorders>
              <w:top w:val="single" w:sz="8" w:space="0" w:color="000000"/>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8</w:t>
            </w:r>
          </w:p>
        </w:tc>
        <w:tc>
          <w:tcPr>
            <w:tcW w:w="1387" w:type="dxa"/>
            <w:tcBorders>
              <w:top w:val="nil"/>
              <w:left w:val="nil"/>
              <w:bottom w:val="single" w:sz="8" w:space="0" w:color="000000"/>
              <w:right w:val="single" w:sz="8" w:space="0" w:color="000000"/>
            </w:tcBorders>
            <w:shd w:val="clear" w:color="auto" w:fill="auto"/>
            <w:vAlign w:val="center"/>
            <w:hideMark/>
          </w:tcPr>
          <w:p w:rsidR="00581CCE" w:rsidRDefault="00581CCE" w:rsidP="003D55D5">
            <w:pPr>
              <w:ind w:firstLineChars="100" w:firstLine="160"/>
              <w:jc w:val="center"/>
              <w:rPr>
                <w:rFonts w:ascii="Arial" w:hAnsi="Arial" w:cs="Arial"/>
                <w:color w:val="000000"/>
                <w:sz w:val="16"/>
                <w:szCs w:val="16"/>
              </w:rPr>
            </w:pPr>
            <w:r>
              <w:rPr>
                <w:rFonts w:ascii="Arial" w:hAnsi="Arial" w:cs="Arial"/>
                <w:color w:val="000000"/>
                <w:sz w:val="16"/>
                <w:szCs w:val="16"/>
              </w:rPr>
              <w:t>5</w:t>
            </w:r>
          </w:p>
        </w:tc>
      </w:tr>
      <w:tr w:rsidR="00581CCE" w:rsidTr="003D55D5">
        <w:trPr>
          <w:trHeight w:val="20"/>
          <w:jc w:val="center"/>
        </w:trPr>
        <w:tc>
          <w:tcPr>
            <w:tcW w:w="1838" w:type="dxa"/>
            <w:tcBorders>
              <w:top w:val="nil"/>
              <w:left w:val="single" w:sz="8" w:space="0" w:color="000000"/>
              <w:bottom w:val="single" w:sz="8" w:space="0" w:color="000000"/>
              <w:right w:val="single" w:sz="8" w:space="0" w:color="000000"/>
            </w:tcBorders>
            <w:shd w:val="clear" w:color="auto" w:fill="auto"/>
            <w:vAlign w:val="center"/>
            <w:hideMark/>
          </w:tcPr>
          <w:p w:rsidR="00697CE5" w:rsidRDefault="00581CCE" w:rsidP="00F87011">
            <w:pPr>
              <w:rPr>
                <w:rFonts w:ascii="Arial" w:hAnsi="Arial" w:cs="Arial"/>
                <w:b/>
                <w:bCs/>
                <w:color w:val="000000"/>
                <w:sz w:val="16"/>
                <w:szCs w:val="16"/>
              </w:rPr>
            </w:pPr>
            <w:r>
              <w:rPr>
                <w:rFonts w:ascii="Arial" w:hAnsi="Arial" w:cs="Arial"/>
                <w:b/>
                <w:bCs/>
                <w:color w:val="000000"/>
                <w:sz w:val="16"/>
                <w:szCs w:val="16"/>
              </w:rPr>
              <w:t>TOTAL</w:t>
            </w:r>
            <w:r w:rsidR="007E654B">
              <w:rPr>
                <w:rFonts w:ascii="Arial" w:hAnsi="Arial" w:cs="Arial"/>
                <w:b/>
                <w:bCs/>
                <w:color w:val="000000"/>
                <w:sz w:val="16"/>
                <w:szCs w:val="16"/>
              </w:rPr>
              <w:t xml:space="preserve"> </w:t>
            </w:r>
            <w:r>
              <w:rPr>
                <w:rFonts w:ascii="Arial" w:hAnsi="Arial" w:cs="Arial"/>
                <w:b/>
                <w:bCs/>
                <w:color w:val="000000"/>
                <w:sz w:val="16"/>
                <w:szCs w:val="16"/>
              </w:rPr>
              <w:t>AVAILABLE CAPACITY:</w:t>
            </w:r>
          </w:p>
        </w:tc>
        <w:tc>
          <w:tcPr>
            <w:tcW w:w="5077" w:type="dxa"/>
            <w:gridSpan w:val="4"/>
            <w:tcBorders>
              <w:top w:val="single" w:sz="8" w:space="0" w:color="000000"/>
              <w:left w:val="nil"/>
              <w:bottom w:val="single" w:sz="8" w:space="0" w:color="000000"/>
              <w:right w:val="single" w:sz="8" w:space="0" w:color="000000"/>
            </w:tcBorders>
            <w:shd w:val="clear" w:color="auto" w:fill="auto"/>
            <w:vAlign w:val="center"/>
            <w:hideMark/>
          </w:tcPr>
          <w:p w:rsidR="00697CE5" w:rsidRDefault="00581CCE" w:rsidP="00F87011">
            <w:pPr>
              <w:rPr>
                <w:rFonts w:ascii="Arial" w:hAnsi="Arial" w:cs="Arial"/>
                <w:b/>
                <w:bCs/>
                <w:color w:val="000000"/>
                <w:sz w:val="16"/>
                <w:szCs w:val="16"/>
              </w:rPr>
            </w:pPr>
            <w:r>
              <w:rPr>
                <w:rFonts w:ascii="Arial" w:hAnsi="Arial" w:cs="Arial"/>
                <w:b/>
                <w:bCs/>
                <w:color w:val="000000"/>
                <w:sz w:val="16"/>
                <w:szCs w:val="16"/>
              </w:rPr>
              <w:t xml:space="preserve"> 7822 MW</w:t>
            </w:r>
          </w:p>
        </w:tc>
      </w:tr>
    </w:tbl>
    <w:p w:rsidR="007D2BF4" w:rsidRDefault="007D2BF4" w:rsidP="00C73F4A">
      <w:pPr>
        <w:spacing w:line="360" w:lineRule="auto"/>
        <w:jc w:val="both"/>
        <w:rPr>
          <w:rFonts w:ascii="Arial" w:hAnsi="Arial" w:cs="Arial"/>
          <w:sz w:val="21"/>
          <w:szCs w:val="21"/>
        </w:rPr>
      </w:pPr>
    </w:p>
    <w:p w:rsidR="007F4F5E" w:rsidRDefault="004C2FA2" w:rsidP="00C73F4A">
      <w:pPr>
        <w:spacing w:line="360" w:lineRule="auto"/>
        <w:jc w:val="both"/>
        <w:rPr>
          <w:rFonts w:ascii="Arial" w:hAnsi="Arial" w:cs="Arial"/>
          <w:sz w:val="21"/>
          <w:szCs w:val="21"/>
        </w:rPr>
      </w:pPr>
      <w:r w:rsidRPr="00023A88">
        <w:rPr>
          <w:rFonts w:ascii="Arial" w:hAnsi="Arial" w:cs="Arial"/>
          <w:sz w:val="21"/>
          <w:szCs w:val="21"/>
        </w:rPr>
        <w:t xml:space="preserve">These resources occupy specific positions in the dispatch order.  The position in dispatch affects their ability to reduce </w:t>
      </w:r>
      <w:r w:rsidR="003722D9" w:rsidRPr="00023A88">
        <w:rPr>
          <w:rFonts w:ascii="Arial" w:hAnsi="Arial" w:cs="Arial"/>
          <w:sz w:val="21"/>
          <w:szCs w:val="21"/>
        </w:rPr>
        <w:t>EUE</w:t>
      </w:r>
      <w:r w:rsidRPr="00023A88">
        <w:rPr>
          <w:rFonts w:ascii="Arial" w:hAnsi="Arial" w:cs="Arial"/>
          <w:sz w:val="21"/>
          <w:szCs w:val="21"/>
        </w:rPr>
        <w:t xml:space="preserve"> and alters the frequency with which they are called.</w:t>
      </w:r>
      <w:r w:rsidR="007E7463" w:rsidRPr="00023A88">
        <w:rPr>
          <w:rFonts w:ascii="Arial" w:hAnsi="Arial" w:cs="Arial"/>
          <w:sz w:val="21"/>
          <w:szCs w:val="21"/>
        </w:rPr>
        <w:t xml:space="preserve">  Additionally, in real-time operations, the IS contracts are divided into three </w:t>
      </w:r>
      <w:r w:rsidR="001B6D7E" w:rsidRPr="00023A88">
        <w:rPr>
          <w:rFonts w:ascii="Arial" w:hAnsi="Arial" w:cs="Arial"/>
          <w:sz w:val="21"/>
          <w:szCs w:val="21"/>
        </w:rPr>
        <w:t>“</w:t>
      </w:r>
      <w:r w:rsidR="007E7463" w:rsidRPr="00023A88">
        <w:rPr>
          <w:rFonts w:ascii="Arial" w:hAnsi="Arial" w:cs="Arial"/>
          <w:sz w:val="21"/>
          <w:szCs w:val="21"/>
        </w:rPr>
        <w:t>blocks</w:t>
      </w:r>
      <w:r w:rsidR="001B6D7E" w:rsidRPr="00023A88">
        <w:rPr>
          <w:rFonts w:ascii="Arial" w:hAnsi="Arial" w:cs="Arial"/>
          <w:sz w:val="21"/>
          <w:szCs w:val="21"/>
        </w:rPr>
        <w:t>”</w:t>
      </w:r>
      <w:r w:rsidR="007E7463" w:rsidRPr="00023A88">
        <w:rPr>
          <w:rFonts w:ascii="Arial" w:hAnsi="Arial" w:cs="Arial"/>
          <w:sz w:val="21"/>
          <w:szCs w:val="21"/>
        </w:rPr>
        <w:t xml:space="preserve"> and </w:t>
      </w:r>
      <w:r w:rsidR="000D66CE">
        <w:rPr>
          <w:rFonts w:ascii="Arial" w:hAnsi="Arial" w:cs="Arial"/>
          <w:sz w:val="21"/>
          <w:szCs w:val="21"/>
        </w:rPr>
        <w:t xml:space="preserve">are </w:t>
      </w:r>
      <w:r w:rsidR="007E7463" w:rsidRPr="00023A88">
        <w:rPr>
          <w:rFonts w:ascii="Arial" w:hAnsi="Arial" w:cs="Arial"/>
          <w:sz w:val="21"/>
          <w:szCs w:val="21"/>
        </w:rPr>
        <w:t xml:space="preserve">called upon in a rotating manner to be equitable to each of the customers.  For example, a condition occurs </w:t>
      </w:r>
      <w:r w:rsidR="000D66CE">
        <w:rPr>
          <w:rFonts w:ascii="Arial" w:hAnsi="Arial" w:cs="Arial"/>
          <w:sz w:val="21"/>
          <w:szCs w:val="21"/>
        </w:rPr>
        <w:t>in which</w:t>
      </w:r>
      <w:r w:rsidR="007E7463" w:rsidRPr="00023A88">
        <w:rPr>
          <w:rFonts w:ascii="Arial" w:hAnsi="Arial" w:cs="Arial"/>
          <w:sz w:val="21"/>
          <w:szCs w:val="21"/>
        </w:rPr>
        <w:t xml:space="preserve"> the Company needs to call on IS customers to reduce demand, so the Company calls on Block A.  The next time a condition occurs where the Company needs to reduce peak demand</w:t>
      </w:r>
      <w:r w:rsidR="000D66CE">
        <w:rPr>
          <w:rFonts w:ascii="Arial" w:hAnsi="Arial" w:cs="Arial"/>
          <w:sz w:val="21"/>
          <w:szCs w:val="21"/>
        </w:rPr>
        <w:t>,</w:t>
      </w:r>
      <w:r w:rsidR="007E7463" w:rsidRPr="00023A88">
        <w:rPr>
          <w:rFonts w:ascii="Arial" w:hAnsi="Arial" w:cs="Arial"/>
          <w:sz w:val="21"/>
          <w:szCs w:val="21"/>
        </w:rPr>
        <w:t xml:space="preserve"> the Company will call on Block B.  SERVM provides </w:t>
      </w:r>
      <w:r w:rsidR="002B148D">
        <w:rPr>
          <w:rFonts w:ascii="Arial" w:hAnsi="Arial" w:cs="Arial"/>
          <w:sz w:val="21"/>
          <w:szCs w:val="21"/>
        </w:rPr>
        <w:t xml:space="preserve">the </w:t>
      </w:r>
      <w:r w:rsidR="007E7463" w:rsidRPr="00023A88">
        <w:rPr>
          <w:rFonts w:ascii="Arial" w:hAnsi="Arial" w:cs="Arial"/>
          <w:sz w:val="21"/>
          <w:szCs w:val="21"/>
        </w:rPr>
        <w:t>flexibility to model the IS contracts more closely with how they are called in reality</w:t>
      </w:r>
      <w:r w:rsidR="000D66CE">
        <w:rPr>
          <w:rFonts w:ascii="Arial" w:hAnsi="Arial" w:cs="Arial"/>
          <w:sz w:val="21"/>
          <w:szCs w:val="21"/>
        </w:rPr>
        <w:t xml:space="preserve"> than other reliability models</w:t>
      </w:r>
      <w:r w:rsidR="002B148D">
        <w:rPr>
          <w:rFonts w:ascii="Arial" w:hAnsi="Arial" w:cs="Arial"/>
          <w:sz w:val="21"/>
          <w:szCs w:val="21"/>
        </w:rPr>
        <w:t xml:space="preserve"> do</w:t>
      </w:r>
      <w:r w:rsidR="000D66CE">
        <w:rPr>
          <w:rFonts w:ascii="Arial" w:hAnsi="Arial" w:cs="Arial"/>
          <w:sz w:val="21"/>
          <w:szCs w:val="21"/>
        </w:rPr>
        <w:t>.</w:t>
      </w:r>
    </w:p>
    <w:p w:rsidR="00D41DDC" w:rsidRDefault="00D41DDC" w:rsidP="00C73F4A">
      <w:pPr>
        <w:spacing w:line="360" w:lineRule="auto"/>
        <w:jc w:val="both"/>
        <w:rPr>
          <w:rFonts w:ascii="Arial" w:hAnsi="Arial" w:cs="Arial"/>
          <w:sz w:val="21"/>
          <w:szCs w:val="21"/>
        </w:rPr>
      </w:pPr>
    </w:p>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46" w:name="_Toc222110686"/>
      <w:bookmarkStart w:id="147" w:name="_Toc343244508"/>
      <w:r w:rsidRPr="0000003E">
        <w:rPr>
          <w:rFonts w:ascii="Arial" w:hAnsi="Arial" w:cs="Arial"/>
          <w:bCs/>
          <w:sz w:val="21"/>
          <w:szCs w:val="21"/>
        </w:rPr>
        <w:t>Commitment</w:t>
      </w:r>
      <w:bookmarkEnd w:id="146"/>
      <w:bookmarkEnd w:id="147"/>
      <w:r w:rsidRPr="0000003E">
        <w:rPr>
          <w:rFonts w:ascii="Arial" w:hAnsi="Arial" w:cs="Arial"/>
          <w:bCs/>
          <w:sz w:val="21"/>
          <w:szCs w:val="21"/>
        </w:rPr>
        <w:t xml:space="preserve"> </w:t>
      </w:r>
    </w:p>
    <w:p w:rsidR="00A620A9" w:rsidRPr="00023A88" w:rsidRDefault="00A620A9" w:rsidP="000728AD">
      <w:pPr>
        <w:keepNext/>
        <w:spacing w:line="360" w:lineRule="auto"/>
        <w:jc w:val="both"/>
        <w:rPr>
          <w:rFonts w:ascii="Arial" w:hAnsi="Arial" w:cs="Arial"/>
          <w:sz w:val="21"/>
          <w:szCs w:val="21"/>
        </w:rPr>
      </w:pPr>
    </w:p>
    <w:p w:rsidR="00EE7772" w:rsidRPr="00023A88" w:rsidRDefault="00A620A9" w:rsidP="003D55D5">
      <w:pPr>
        <w:keepNext/>
        <w:spacing w:line="360" w:lineRule="auto"/>
        <w:jc w:val="both"/>
        <w:rPr>
          <w:rFonts w:ascii="Arial" w:hAnsi="Arial" w:cs="Arial"/>
          <w:sz w:val="21"/>
          <w:szCs w:val="21"/>
        </w:rPr>
      </w:pPr>
      <w:r w:rsidRPr="00023A88">
        <w:rPr>
          <w:rFonts w:ascii="Arial" w:hAnsi="Arial" w:cs="Arial"/>
          <w:sz w:val="21"/>
          <w:szCs w:val="21"/>
        </w:rPr>
        <w:t>Resources in SERVM</w:t>
      </w:r>
      <w:r w:rsidR="00683B48">
        <w:rPr>
          <w:rFonts w:ascii="Arial" w:hAnsi="Arial" w:cs="Arial"/>
          <w:sz w:val="21"/>
          <w:szCs w:val="21"/>
        </w:rPr>
        <w:t xml:space="preserve"> are</w:t>
      </w:r>
      <w:r w:rsidRPr="00023A88">
        <w:rPr>
          <w:rFonts w:ascii="Arial" w:hAnsi="Arial" w:cs="Arial"/>
          <w:sz w:val="21"/>
          <w:szCs w:val="21"/>
        </w:rPr>
        <w:t xml:space="preserve"> committed to match the current operating practices.  </w:t>
      </w:r>
      <w:r w:rsidR="00786944">
        <w:rPr>
          <w:rFonts w:ascii="Arial" w:hAnsi="Arial" w:cs="Arial"/>
          <w:sz w:val="21"/>
          <w:szCs w:val="21"/>
        </w:rPr>
        <w:t>Each week d</w:t>
      </w:r>
      <w:r w:rsidRPr="00023A88">
        <w:rPr>
          <w:rFonts w:ascii="Arial" w:hAnsi="Arial" w:cs="Arial"/>
          <w:sz w:val="21"/>
          <w:szCs w:val="21"/>
        </w:rPr>
        <w:t xml:space="preserve">uring the simulation, an algorithm looks at the loads for each hour of the week and sets the optimum dispatch </w:t>
      </w:r>
      <w:r w:rsidR="00683B48">
        <w:rPr>
          <w:rFonts w:ascii="Arial" w:hAnsi="Arial" w:cs="Arial"/>
          <w:sz w:val="21"/>
          <w:szCs w:val="21"/>
        </w:rPr>
        <w:t xml:space="preserve">in order to </w:t>
      </w:r>
      <w:r w:rsidRPr="00023A88">
        <w:rPr>
          <w:rFonts w:ascii="Arial" w:hAnsi="Arial" w:cs="Arial"/>
          <w:sz w:val="21"/>
          <w:szCs w:val="21"/>
        </w:rPr>
        <w:t xml:space="preserve">maintain </w:t>
      </w:r>
      <w:r w:rsidR="00786944">
        <w:rPr>
          <w:rFonts w:ascii="Arial" w:hAnsi="Arial" w:cs="Arial"/>
          <w:sz w:val="21"/>
          <w:szCs w:val="21"/>
        </w:rPr>
        <w:t xml:space="preserve">the required </w:t>
      </w:r>
      <w:r w:rsidRPr="00023A88">
        <w:rPr>
          <w:rFonts w:ascii="Arial" w:hAnsi="Arial" w:cs="Arial"/>
          <w:sz w:val="21"/>
          <w:szCs w:val="21"/>
        </w:rPr>
        <w:t>operating reserves for every hour</w:t>
      </w:r>
      <w:r w:rsidR="00B2485C" w:rsidRPr="00023A88">
        <w:rPr>
          <w:rFonts w:ascii="Arial" w:hAnsi="Arial" w:cs="Arial"/>
          <w:sz w:val="21"/>
          <w:szCs w:val="21"/>
        </w:rPr>
        <w:t xml:space="preserve">.  </w:t>
      </w:r>
      <w:r w:rsidRPr="00023A88">
        <w:rPr>
          <w:rFonts w:ascii="Arial" w:hAnsi="Arial" w:cs="Arial"/>
          <w:sz w:val="21"/>
          <w:szCs w:val="21"/>
        </w:rPr>
        <w:t>The optimum dispatch takes into consideration which units are available, the minimum uptimes</w:t>
      </w:r>
      <w:r w:rsidR="001961B6">
        <w:rPr>
          <w:rFonts w:ascii="Arial" w:hAnsi="Arial" w:cs="Arial"/>
          <w:sz w:val="21"/>
          <w:szCs w:val="21"/>
        </w:rPr>
        <w:t xml:space="preserve"> </w:t>
      </w:r>
      <w:r w:rsidR="001961B6" w:rsidRPr="00023A88">
        <w:rPr>
          <w:rFonts w:ascii="Arial" w:hAnsi="Arial" w:cs="Arial"/>
          <w:sz w:val="21"/>
          <w:szCs w:val="21"/>
        </w:rPr>
        <w:t>and downtimes</w:t>
      </w:r>
      <w:r w:rsidRPr="00023A88">
        <w:rPr>
          <w:rFonts w:ascii="Arial" w:hAnsi="Arial" w:cs="Arial"/>
          <w:sz w:val="21"/>
          <w:szCs w:val="21"/>
        </w:rPr>
        <w:t xml:space="preserve"> </w:t>
      </w:r>
      <w:r w:rsidR="001961B6">
        <w:rPr>
          <w:rFonts w:ascii="Arial" w:hAnsi="Arial" w:cs="Arial"/>
          <w:sz w:val="21"/>
          <w:szCs w:val="21"/>
        </w:rPr>
        <w:t xml:space="preserve">for each </w:t>
      </w:r>
      <w:r w:rsidR="00683B48">
        <w:rPr>
          <w:rFonts w:ascii="Arial" w:hAnsi="Arial" w:cs="Arial"/>
          <w:sz w:val="21"/>
          <w:szCs w:val="21"/>
        </w:rPr>
        <w:t>unit</w:t>
      </w:r>
      <w:r w:rsidR="00277F5A">
        <w:rPr>
          <w:rFonts w:ascii="Arial" w:hAnsi="Arial" w:cs="Arial"/>
          <w:sz w:val="21"/>
          <w:szCs w:val="21"/>
        </w:rPr>
        <w:t>,</w:t>
      </w:r>
      <w:r w:rsidRPr="00023A88">
        <w:rPr>
          <w:rFonts w:ascii="Arial" w:hAnsi="Arial" w:cs="Arial"/>
          <w:sz w:val="21"/>
          <w:szCs w:val="21"/>
        </w:rPr>
        <w:t xml:space="preserve"> </w:t>
      </w:r>
      <w:r w:rsidR="00277F5A">
        <w:rPr>
          <w:rFonts w:ascii="Arial" w:hAnsi="Arial" w:cs="Arial"/>
          <w:sz w:val="21"/>
          <w:szCs w:val="21"/>
        </w:rPr>
        <w:t>and</w:t>
      </w:r>
      <w:r w:rsidRPr="00023A88">
        <w:rPr>
          <w:rFonts w:ascii="Arial" w:hAnsi="Arial" w:cs="Arial"/>
          <w:sz w:val="21"/>
          <w:szCs w:val="21"/>
        </w:rPr>
        <w:t xml:space="preserve"> the startup costs and times for </w:t>
      </w:r>
      <w:r w:rsidR="00683B48">
        <w:rPr>
          <w:rFonts w:ascii="Arial" w:hAnsi="Arial" w:cs="Arial"/>
          <w:sz w:val="21"/>
          <w:szCs w:val="21"/>
        </w:rPr>
        <w:t>each unit</w:t>
      </w:r>
      <w:r w:rsidR="00B2485C" w:rsidRPr="00023A88">
        <w:rPr>
          <w:rFonts w:ascii="Arial" w:hAnsi="Arial" w:cs="Arial"/>
          <w:sz w:val="21"/>
          <w:szCs w:val="21"/>
        </w:rPr>
        <w:t xml:space="preserve">.  </w:t>
      </w:r>
      <w:r w:rsidRPr="00023A88">
        <w:rPr>
          <w:rFonts w:ascii="Arial" w:hAnsi="Arial" w:cs="Arial"/>
          <w:sz w:val="21"/>
          <w:szCs w:val="21"/>
        </w:rPr>
        <w:t xml:space="preserve">The System always carries operating reserves of at least </w:t>
      </w:r>
      <w:r w:rsidR="00FA613A" w:rsidRPr="00FA613A">
        <w:rPr>
          <w:rFonts w:ascii="Arial" w:hAnsi="Arial" w:cs="Arial"/>
          <w:b/>
          <w:sz w:val="12"/>
          <w:szCs w:val="12"/>
        </w:rPr>
        <w:t>REDACTED</w:t>
      </w:r>
      <w:r w:rsidR="001B39DE" w:rsidRPr="004F42D2">
        <w:rPr>
          <w:rFonts w:ascii="Arial" w:hAnsi="Arial" w:cs="Arial"/>
          <w:sz w:val="21"/>
          <w:szCs w:val="21"/>
        </w:rPr>
        <w:t xml:space="preserve"> </w:t>
      </w:r>
      <w:r w:rsidRPr="004F42D2">
        <w:rPr>
          <w:rFonts w:ascii="Arial" w:hAnsi="Arial" w:cs="Arial"/>
          <w:sz w:val="21"/>
          <w:szCs w:val="21"/>
        </w:rPr>
        <w:t>MW</w:t>
      </w:r>
      <w:r w:rsidR="00B2485C" w:rsidRPr="004F42D2">
        <w:rPr>
          <w:rFonts w:ascii="Arial" w:hAnsi="Arial" w:cs="Arial"/>
          <w:sz w:val="21"/>
          <w:szCs w:val="21"/>
        </w:rPr>
        <w:t xml:space="preserve">.  </w:t>
      </w:r>
      <w:r w:rsidRPr="004F42D2">
        <w:rPr>
          <w:rFonts w:ascii="Arial" w:hAnsi="Arial" w:cs="Arial"/>
          <w:sz w:val="21"/>
          <w:szCs w:val="21"/>
        </w:rPr>
        <w:t>This is approximately equal to the capacity of the largest unit in the control area, Plant Vogtle</w:t>
      </w:r>
      <w:r w:rsidR="00683B48" w:rsidRPr="004F42D2">
        <w:rPr>
          <w:rFonts w:ascii="Arial" w:hAnsi="Arial" w:cs="Arial"/>
          <w:sz w:val="21"/>
          <w:szCs w:val="21"/>
        </w:rPr>
        <w:t xml:space="preserve">, which has </w:t>
      </w:r>
      <w:r w:rsidR="00FA613A" w:rsidRPr="00FA613A">
        <w:rPr>
          <w:rFonts w:ascii="Arial" w:hAnsi="Arial" w:cs="Arial"/>
          <w:b/>
          <w:sz w:val="12"/>
          <w:szCs w:val="12"/>
        </w:rPr>
        <w:t>REDACTED</w:t>
      </w:r>
      <w:r w:rsidR="001B39DE">
        <w:rPr>
          <w:rFonts w:ascii="Arial" w:hAnsi="Arial" w:cs="Arial"/>
          <w:sz w:val="21"/>
          <w:szCs w:val="21"/>
        </w:rPr>
        <w:t xml:space="preserve"> </w:t>
      </w:r>
      <w:r w:rsidR="007F4F5E">
        <w:rPr>
          <w:rFonts w:ascii="Arial" w:hAnsi="Arial" w:cs="Arial"/>
          <w:sz w:val="21"/>
          <w:szCs w:val="21"/>
        </w:rPr>
        <w:t>MW</w:t>
      </w:r>
      <w:r w:rsidR="00683B48">
        <w:rPr>
          <w:rFonts w:ascii="Arial" w:hAnsi="Arial" w:cs="Arial"/>
          <w:sz w:val="21"/>
          <w:szCs w:val="21"/>
        </w:rPr>
        <w:t xml:space="preserve"> capacity</w:t>
      </w:r>
      <w:r w:rsidR="00B2485C" w:rsidRPr="00023A88">
        <w:rPr>
          <w:rFonts w:ascii="Arial" w:hAnsi="Arial" w:cs="Arial"/>
          <w:sz w:val="21"/>
          <w:szCs w:val="21"/>
        </w:rPr>
        <w:t xml:space="preserve">.  </w:t>
      </w:r>
      <w:r w:rsidRPr="00023A88">
        <w:rPr>
          <w:rFonts w:ascii="Arial" w:hAnsi="Arial" w:cs="Arial"/>
          <w:sz w:val="21"/>
          <w:szCs w:val="21"/>
        </w:rPr>
        <w:t>This operating reserve is a requirement actively enforced by NERC</w:t>
      </w:r>
      <w:r w:rsidR="00B2485C" w:rsidRPr="00023A88">
        <w:rPr>
          <w:rFonts w:ascii="Arial" w:hAnsi="Arial" w:cs="Arial"/>
          <w:sz w:val="21"/>
          <w:szCs w:val="21"/>
        </w:rPr>
        <w:t xml:space="preserve">.  </w:t>
      </w:r>
      <w:r w:rsidRPr="00023A88">
        <w:rPr>
          <w:rFonts w:ascii="Arial" w:hAnsi="Arial" w:cs="Arial"/>
          <w:sz w:val="21"/>
          <w:szCs w:val="21"/>
        </w:rPr>
        <w:t>If the load is higher than forecast</w:t>
      </w:r>
      <w:r w:rsidR="00683B48">
        <w:rPr>
          <w:rFonts w:ascii="Arial" w:hAnsi="Arial" w:cs="Arial"/>
          <w:sz w:val="21"/>
          <w:szCs w:val="21"/>
        </w:rPr>
        <w:t>,</w:t>
      </w:r>
      <w:r w:rsidRPr="00023A88">
        <w:rPr>
          <w:rFonts w:ascii="Arial" w:hAnsi="Arial" w:cs="Arial"/>
          <w:sz w:val="21"/>
          <w:szCs w:val="21"/>
        </w:rPr>
        <w:t xml:space="preserve"> or </w:t>
      </w:r>
      <w:r w:rsidR="00683B48">
        <w:rPr>
          <w:rFonts w:ascii="Arial" w:hAnsi="Arial" w:cs="Arial"/>
          <w:sz w:val="21"/>
          <w:szCs w:val="21"/>
        </w:rPr>
        <w:t xml:space="preserve">if </w:t>
      </w:r>
      <w:r w:rsidRPr="00023A88">
        <w:rPr>
          <w:rFonts w:ascii="Arial" w:hAnsi="Arial" w:cs="Arial"/>
          <w:sz w:val="21"/>
          <w:szCs w:val="21"/>
        </w:rPr>
        <w:t xml:space="preserve">units fail between commitment periods and operating reserves are expected to be lower than the required minimum, SERVM will dispatch additional units to </w:t>
      </w:r>
      <w:r w:rsidR="00683B48">
        <w:rPr>
          <w:rFonts w:ascii="Arial" w:hAnsi="Arial" w:cs="Arial"/>
          <w:sz w:val="21"/>
          <w:szCs w:val="21"/>
        </w:rPr>
        <w:t xml:space="preserve">keep the System </w:t>
      </w:r>
      <w:r w:rsidRPr="00023A88">
        <w:rPr>
          <w:rFonts w:ascii="Arial" w:hAnsi="Arial" w:cs="Arial"/>
          <w:sz w:val="21"/>
          <w:szCs w:val="21"/>
        </w:rPr>
        <w:t xml:space="preserve">above the </w:t>
      </w:r>
      <w:r w:rsidR="00571D9C">
        <w:rPr>
          <w:rFonts w:ascii="Arial" w:hAnsi="Arial" w:cs="Arial"/>
          <w:sz w:val="21"/>
          <w:szCs w:val="21"/>
        </w:rPr>
        <w:t>minimum required.</w:t>
      </w:r>
      <w:r w:rsidR="007D2BF4">
        <w:rPr>
          <w:rFonts w:ascii="Arial" w:hAnsi="Arial" w:cs="Arial"/>
          <w:sz w:val="21"/>
          <w:szCs w:val="21"/>
        </w:rPr>
        <w:t xml:space="preserve"> In practice, because of load forecast error and the possibility of unexpected unit failures, the system will frequently keep more capacity available than the minimum requirement. SERVM attempts to mimic this </w:t>
      </w:r>
      <w:r w:rsidR="005B7FDF">
        <w:rPr>
          <w:rFonts w:ascii="Arial" w:hAnsi="Arial" w:cs="Arial"/>
          <w:sz w:val="21"/>
          <w:szCs w:val="21"/>
        </w:rPr>
        <w:t xml:space="preserve">accommodation for </w:t>
      </w:r>
      <w:r w:rsidR="007D2BF4">
        <w:rPr>
          <w:rFonts w:ascii="Arial" w:hAnsi="Arial" w:cs="Arial"/>
          <w:sz w:val="21"/>
          <w:szCs w:val="21"/>
        </w:rPr>
        <w:t>uncertainty and capture the costs of this imperfect knowledge.</w:t>
      </w:r>
      <w:r w:rsidR="003D55D5">
        <w:rPr>
          <w:rFonts w:ascii="Arial" w:hAnsi="Arial" w:cs="Arial"/>
          <w:sz w:val="21"/>
          <w:szCs w:val="21"/>
        </w:rPr>
        <w:t xml:space="preserve">  </w:t>
      </w:r>
      <w:r w:rsidR="00E155AF">
        <w:rPr>
          <w:rFonts w:ascii="Arial" w:hAnsi="Arial" w:cs="Arial"/>
          <w:sz w:val="21"/>
          <w:szCs w:val="21"/>
        </w:rPr>
        <w:t>The algorithms used in the current study turn off units when they are not needed during off-peak periods.</w:t>
      </w:r>
      <w:r w:rsidR="00E155AF" w:rsidRPr="00023A88">
        <w:rPr>
          <w:rFonts w:ascii="Arial" w:hAnsi="Arial" w:cs="Arial"/>
          <w:sz w:val="21"/>
          <w:szCs w:val="21"/>
        </w:rPr>
        <w:t xml:space="preserve"> </w:t>
      </w:r>
    </w:p>
    <w:p w:rsidR="00A620A9" w:rsidRPr="00023A88" w:rsidRDefault="00A620A9" w:rsidP="00A620A9">
      <w:pPr>
        <w:spacing w:line="360" w:lineRule="auto"/>
        <w:jc w:val="both"/>
        <w:rPr>
          <w:rFonts w:ascii="Arial" w:hAnsi="Arial" w:cs="Arial"/>
          <w:sz w:val="21"/>
          <w:szCs w:val="21"/>
        </w:rPr>
      </w:pPr>
    </w:p>
    <w:p w:rsidR="00697CE5" w:rsidRDefault="00786944" w:rsidP="00F87011">
      <w:pPr>
        <w:pStyle w:val="Heading2"/>
        <w:keepNext/>
        <w:numPr>
          <w:ilvl w:val="0"/>
          <w:numId w:val="42"/>
        </w:numPr>
        <w:spacing w:line="360" w:lineRule="auto"/>
        <w:ind w:hanging="1440"/>
        <w:jc w:val="both"/>
        <w:rPr>
          <w:rFonts w:ascii="Arial" w:hAnsi="Arial" w:cs="Arial"/>
          <w:bCs/>
          <w:sz w:val="21"/>
          <w:szCs w:val="21"/>
        </w:rPr>
      </w:pPr>
      <w:bookmarkStart w:id="148" w:name="_Toc342047010"/>
      <w:bookmarkStart w:id="149" w:name="_Toc342048297"/>
      <w:bookmarkStart w:id="150" w:name="_Toc342382584"/>
      <w:bookmarkStart w:id="151" w:name="_Toc343244509"/>
      <w:bookmarkEnd w:id="148"/>
      <w:bookmarkEnd w:id="149"/>
      <w:bookmarkEnd w:id="150"/>
      <w:r w:rsidRPr="0036583E">
        <w:rPr>
          <w:rFonts w:ascii="Arial" w:hAnsi="Arial" w:cs="Arial"/>
          <w:bCs/>
          <w:sz w:val="21"/>
          <w:szCs w:val="21"/>
        </w:rPr>
        <w:t>Dispatchers’ Peak Load Estimate Error</w:t>
      </w:r>
      <w:bookmarkEnd w:id="151"/>
    </w:p>
    <w:p w:rsidR="00786944" w:rsidRPr="00023A88" w:rsidRDefault="00786944" w:rsidP="00A620A9">
      <w:pPr>
        <w:spacing w:line="360" w:lineRule="auto"/>
        <w:jc w:val="both"/>
        <w:rPr>
          <w:rFonts w:ascii="Arial" w:hAnsi="Arial" w:cs="Arial"/>
          <w:sz w:val="21"/>
          <w:szCs w:val="21"/>
        </w:rPr>
      </w:pPr>
    </w:p>
    <w:p w:rsidR="00674B92" w:rsidRDefault="00A620A9" w:rsidP="00C73F4A">
      <w:pPr>
        <w:spacing w:line="360" w:lineRule="auto"/>
        <w:jc w:val="both"/>
        <w:rPr>
          <w:rFonts w:ascii="Arial" w:hAnsi="Arial" w:cs="Arial"/>
          <w:sz w:val="21"/>
          <w:szCs w:val="21"/>
        </w:rPr>
      </w:pPr>
      <w:r w:rsidRPr="00023A88">
        <w:rPr>
          <w:rFonts w:ascii="Arial" w:hAnsi="Arial" w:cs="Arial"/>
          <w:sz w:val="21"/>
          <w:szCs w:val="21"/>
        </w:rPr>
        <w:t>The dispatchers' peak load estimate error is modeled in SERVM as a 2</w:t>
      </w:r>
      <w:r w:rsidR="009454C0">
        <w:rPr>
          <w:rFonts w:ascii="Arial" w:hAnsi="Arial" w:cs="Arial"/>
          <w:sz w:val="21"/>
          <w:szCs w:val="21"/>
        </w:rPr>
        <w:t>1</w:t>
      </w:r>
      <w:r w:rsidRPr="00023A88">
        <w:rPr>
          <w:rFonts w:ascii="Arial" w:hAnsi="Arial" w:cs="Arial"/>
          <w:sz w:val="21"/>
          <w:szCs w:val="21"/>
        </w:rPr>
        <w:t xml:space="preserve">-step probability distribution of the error in the dispatchers' projection of the peak expected across the next two days.  The </w:t>
      </w:r>
      <w:r w:rsidR="001961B6">
        <w:rPr>
          <w:rFonts w:ascii="Arial" w:hAnsi="Arial" w:cs="Arial"/>
          <w:sz w:val="21"/>
          <w:szCs w:val="21"/>
        </w:rPr>
        <w:t xml:space="preserve">peak load </w:t>
      </w:r>
      <w:r w:rsidRPr="00023A88">
        <w:rPr>
          <w:rFonts w:ascii="Arial" w:hAnsi="Arial" w:cs="Arial"/>
          <w:sz w:val="21"/>
          <w:szCs w:val="21"/>
        </w:rPr>
        <w:t xml:space="preserve">error was developed from a comparison of actual loads to the dispatchers' short-term projections and is presented in Table </w:t>
      </w:r>
      <w:r w:rsidR="007D73EB">
        <w:rPr>
          <w:rFonts w:ascii="Arial" w:hAnsi="Arial" w:cs="Arial"/>
          <w:sz w:val="21"/>
          <w:szCs w:val="21"/>
        </w:rPr>
        <w:t>I</w:t>
      </w:r>
      <w:r w:rsidR="00327576">
        <w:rPr>
          <w:rFonts w:ascii="Arial" w:hAnsi="Arial" w:cs="Arial"/>
          <w:sz w:val="21"/>
          <w:szCs w:val="21"/>
        </w:rPr>
        <w:t>.6</w:t>
      </w:r>
      <w:r w:rsidRPr="00023A88">
        <w:rPr>
          <w:rFonts w:ascii="Arial" w:hAnsi="Arial" w:cs="Arial"/>
          <w:sz w:val="21"/>
          <w:szCs w:val="21"/>
        </w:rPr>
        <w:t>.</w:t>
      </w:r>
    </w:p>
    <w:p w:rsidR="00327576" w:rsidRDefault="00327576" w:rsidP="00C73F4A">
      <w:pPr>
        <w:spacing w:line="360" w:lineRule="auto"/>
        <w:jc w:val="both"/>
        <w:rPr>
          <w:rFonts w:ascii="Arial" w:hAnsi="Arial" w:cs="Arial"/>
          <w:sz w:val="21"/>
          <w:szCs w:val="21"/>
        </w:rPr>
      </w:pPr>
    </w:p>
    <w:p w:rsidR="00697CE5" w:rsidRDefault="00B9522F" w:rsidP="008D0E56">
      <w:pPr>
        <w:pStyle w:val="TableStyle"/>
        <w:keepNext w:val="0"/>
      </w:pPr>
      <w:bookmarkStart w:id="152" w:name="_Toc37037968"/>
      <w:bookmarkStart w:id="153" w:name="_Toc37038258"/>
      <w:bookmarkStart w:id="154" w:name="_Toc39459880"/>
      <w:bookmarkStart w:id="155" w:name="_Toc222110687"/>
      <w:bookmarkStart w:id="156" w:name="_Toc226257721"/>
      <w:bookmarkStart w:id="157" w:name="_Toc343672774"/>
      <w:r w:rsidRPr="004F5EC9">
        <w:t>Table</w:t>
      </w:r>
      <w:r w:rsidR="008F0AAB" w:rsidRPr="00DD5063">
        <w:t xml:space="preserve"> I.</w:t>
      </w:r>
      <w:r w:rsidR="00327576">
        <w:t>6</w:t>
      </w:r>
      <w:r w:rsidR="00BE48FF" w:rsidRPr="00670BE6">
        <w:t>:</w:t>
      </w:r>
      <w:r w:rsidR="008F0AAB" w:rsidRPr="00670BE6">
        <w:t xml:space="preserve"> Dispatch </w:t>
      </w:r>
      <w:r w:rsidR="00084190" w:rsidRPr="00670BE6">
        <w:t xml:space="preserve">Peak </w:t>
      </w:r>
      <w:r w:rsidR="008F0AAB" w:rsidRPr="00670BE6">
        <w:t>Load Estimate Error</w:t>
      </w:r>
      <w:bookmarkEnd w:id="152"/>
      <w:bookmarkEnd w:id="153"/>
      <w:bookmarkEnd w:id="154"/>
      <w:bookmarkEnd w:id="155"/>
      <w:bookmarkEnd w:id="156"/>
      <w:bookmarkEnd w:id="157"/>
    </w:p>
    <w:tbl>
      <w:tblPr>
        <w:tblW w:w="4377" w:type="dxa"/>
        <w:jc w:val="center"/>
        <w:tblInd w:w="93" w:type="dxa"/>
        <w:tblLook w:val="04A0"/>
      </w:tblPr>
      <w:tblGrid>
        <w:gridCol w:w="2279"/>
        <w:gridCol w:w="2098"/>
      </w:tblGrid>
      <w:tr w:rsidR="00076233" w:rsidTr="008D0E56">
        <w:trPr>
          <w:trHeight w:val="270"/>
          <w:jc w:val="center"/>
        </w:trPr>
        <w:tc>
          <w:tcPr>
            <w:tcW w:w="43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97CE5" w:rsidRDefault="00076233" w:rsidP="008D0E56">
            <w:pPr>
              <w:jc w:val="center"/>
              <w:rPr>
                <w:rFonts w:ascii="Arial" w:hAnsi="Arial" w:cs="Arial"/>
                <w:b/>
                <w:bCs/>
                <w:sz w:val="16"/>
                <w:szCs w:val="16"/>
              </w:rPr>
            </w:pPr>
            <w:r>
              <w:rPr>
                <w:rFonts w:ascii="Arial" w:hAnsi="Arial" w:cs="Arial"/>
                <w:b/>
                <w:bCs/>
                <w:sz w:val="16"/>
                <w:szCs w:val="16"/>
              </w:rPr>
              <w:t>DISPATCH PEAK LOAD ESTIMATE ERROR</w:t>
            </w:r>
          </w:p>
        </w:tc>
      </w:tr>
      <w:tr w:rsidR="00076233" w:rsidTr="008D0E56">
        <w:trPr>
          <w:trHeight w:val="450"/>
          <w:jc w:val="center"/>
        </w:trPr>
        <w:tc>
          <w:tcPr>
            <w:tcW w:w="2279" w:type="dxa"/>
            <w:tcBorders>
              <w:top w:val="nil"/>
              <w:left w:val="single" w:sz="4" w:space="0" w:color="000000"/>
              <w:bottom w:val="single" w:sz="4" w:space="0" w:color="000000"/>
              <w:right w:val="single" w:sz="4" w:space="0" w:color="000000"/>
            </w:tcBorders>
            <w:shd w:val="clear" w:color="auto" w:fill="auto"/>
            <w:vAlign w:val="center"/>
            <w:hideMark/>
          </w:tcPr>
          <w:p w:rsidR="00697CE5" w:rsidRDefault="00076233" w:rsidP="008D0E56">
            <w:pPr>
              <w:jc w:val="center"/>
              <w:rPr>
                <w:rFonts w:ascii="Arial" w:hAnsi="Arial" w:cs="Arial"/>
                <w:b/>
                <w:bCs/>
                <w:sz w:val="16"/>
                <w:szCs w:val="16"/>
              </w:rPr>
            </w:pPr>
            <w:r>
              <w:rPr>
                <w:rFonts w:ascii="Arial" w:hAnsi="Arial" w:cs="Arial"/>
                <w:b/>
                <w:bCs/>
                <w:sz w:val="16"/>
                <w:szCs w:val="16"/>
              </w:rPr>
              <w:t>% Energy</w:t>
            </w:r>
            <w:r>
              <w:rPr>
                <w:rFonts w:ascii="Arial" w:hAnsi="Arial" w:cs="Arial"/>
                <w:b/>
                <w:bCs/>
                <w:sz w:val="16"/>
                <w:szCs w:val="16"/>
              </w:rPr>
              <w:br/>
            </w:r>
            <w:r>
              <w:rPr>
                <w:rFonts w:ascii="Arial" w:hAnsi="Arial" w:cs="Arial"/>
                <w:sz w:val="16"/>
                <w:szCs w:val="16"/>
              </w:rPr>
              <w:t>(1)</w:t>
            </w:r>
          </w:p>
        </w:tc>
        <w:tc>
          <w:tcPr>
            <w:tcW w:w="2098" w:type="dxa"/>
            <w:tcBorders>
              <w:top w:val="single" w:sz="4" w:space="0" w:color="000000"/>
              <w:left w:val="nil"/>
              <w:bottom w:val="single" w:sz="4" w:space="0" w:color="000000"/>
              <w:right w:val="single" w:sz="4" w:space="0" w:color="000000"/>
            </w:tcBorders>
            <w:shd w:val="clear" w:color="auto" w:fill="auto"/>
            <w:vAlign w:val="center"/>
            <w:hideMark/>
          </w:tcPr>
          <w:p w:rsidR="00697CE5" w:rsidRDefault="00076233" w:rsidP="008D0E56">
            <w:pPr>
              <w:jc w:val="center"/>
              <w:rPr>
                <w:rFonts w:ascii="Arial" w:hAnsi="Arial" w:cs="Arial"/>
                <w:b/>
                <w:bCs/>
                <w:sz w:val="16"/>
                <w:szCs w:val="16"/>
              </w:rPr>
            </w:pPr>
            <w:r>
              <w:rPr>
                <w:rFonts w:ascii="Arial" w:hAnsi="Arial" w:cs="Arial"/>
                <w:b/>
                <w:bCs/>
                <w:sz w:val="16"/>
                <w:szCs w:val="16"/>
              </w:rPr>
              <w:t>Probability</w:t>
            </w:r>
            <w:r>
              <w:rPr>
                <w:rFonts w:ascii="Arial" w:hAnsi="Arial" w:cs="Arial"/>
                <w:b/>
                <w:bCs/>
                <w:sz w:val="16"/>
                <w:szCs w:val="16"/>
              </w:rPr>
              <w:br/>
            </w:r>
            <w:r>
              <w:rPr>
                <w:rFonts w:ascii="Arial" w:hAnsi="Arial" w:cs="Arial"/>
                <w:sz w:val="16"/>
                <w:szCs w:val="16"/>
              </w:rPr>
              <w:t>(2)</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trHeight w:val="255"/>
          <w:jc w:val="center"/>
        </w:trPr>
        <w:tc>
          <w:tcPr>
            <w:tcW w:w="2279" w:type="dxa"/>
            <w:tcBorders>
              <w:top w:val="nil"/>
              <w:left w:val="single" w:sz="4" w:space="0" w:color="000000"/>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c>
          <w:tcPr>
            <w:tcW w:w="2098" w:type="dxa"/>
            <w:tcBorders>
              <w:top w:val="single" w:sz="4" w:space="0" w:color="000000"/>
              <w:left w:val="nil"/>
              <w:bottom w:val="single" w:sz="4" w:space="0" w:color="000000"/>
              <w:right w:val="single" w:sz="4" w:space="0" w:color="000000"/>
            </w:tcBorders>
            <w:shd w:val="clear" w:color="auto" w:fill="auto"/>
            <w:hideMark/>
          </w:tcPr>
          <w:p w:rsidR="00283EA5" w:rsidRPr="00FA613A" w:rsidRDefault="00FA613A" w:rsidP="00283EA5">
            <w:pPr>
              <w:jc w:val="center"/>
              <w:rPr>
                <w:b/>
              </w:rPr>
            </w:pPr>
            <w:r w:rsidRPr="00FA613A">
              <w:rPr>
                <w:rFonts w:ascii="Arial" w:hAnsi="Arial" w:cs="Arial"/>
                <w:b/>
                <w:sz w:val="16"/>
                <w:szCs w:val="21"/>
              </w:rPr>
              <w:t>REDACTED</w:t>
            </w:r>
          </w:p>
        </w:tc>
      </w:tr>
      <w:tr w:rsidR="00076233" w:rsidTr="008D0E56">
        <w:trPr>
          <w:trHeight w:val="480"/>
          <w:jc w:val="center"/>
        </w:trPr>
        <w:tc>
          <w:tcPr>
            <w:tcW w:w="43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27576" w:rsidRDefault="00076233" w:rsidP="008D0E56">
            <w:pPr>
              <w:rPr>
                <w:rFonts w:ascii="Arial" w:hAnsi="Arial" w:cs="Arial"/>
                <w:sz w:val="16"/>
                <w:szCs w:val="16"/>
              </w:rPr>
            </w:pPr>
            <w:r>
              <w:rPr>
                <w:rFonts w:ascii="Arial" w:hAnsi="Arial" w:cs="Arial"/>
                <w:sz w:val="16"/>
                <w:szCs w:val="16"/>
              </w:rPr>
              <w:t>Notes:</w:t>
            </w:r>
            <w:r>
              <w:rPr>
                <w:rFonts w:ascii="Arial" w:hAnsi="Arial" w:cs="Arial"/>
                <w:sz w:val="16"/>
                <w:szCs w:val="16"/>
              </w:rPr>
              <w:br/>
              <w:t>(1) The percent that the forecasted peak</w:t>
            </w:r>
            <w:r>
              <w:rPr>
                <w:rFonts w:ascii="Arial" w:hAnsi="Arial" w:cs="Arial"/>
                <w:sz w:val="16"/>
                <w:szCs w:val="16"/>
              </w:rPr>
              <w:br/>
              <w:t xml:space="preserve">     differed from the actual peak</w:t>
            </w:r>
            <w:r>
              <w:rPr>
                <w:rFonts w:ascii="Arial" w:hAnsi="Arial" w:cs="Arial"/>
                <w:sz w:val="16"/>
                <w:szCs w:val="16"/>
              </w:rPr>
              <w:br/>
              <w:t>(2) The probability that the forecasted peak</w:t>
            </w:r>
            <w:r w:rsidR="00327576">
              <w:rPr>
                <w:rFonts w:ascii="Arial" w:hAnsi="Arial" w:cs="Arial"/>
                <w:sz w:val="16"/>
                <w:szCs w:val="16"/>
              </w:rPr>
              <w:t xml:space="preserve"> </w:t>
            </w:r>
            <w:r>
              <w:rPr>
                <w:rFonts w:ascii="Arial" w:hAnsi="Arial" w:cs="Arial"/>
                <w:sz w:val="16"/>
                <w:szCs w:val="16"/>
              </w:rPr>
              <w:t xml:space="preserve">would </w:t>
            </w:r>
          </w:p>
          <w:p w:rsidR="00697CE5" w:rsidRDefault="00327576" w:rsidP="008D0E56">
            <w:pPr>
              <w:rPr>
                <w:rFonts w:ascii="Arial" w:hAnsi="Arial" w:cs="Arial"/>
                <w:sz w:val="16"/>
                <w:szCs w:val="16"/>
              </w:rPr>
            </w:pPr>
            <w:r>
              <w:rPr>
                <w:rFonts w:ascii="Arial" w:hAnsi="Arial" w:cs="Arial"/>
                <w:sz w:val="16"/>
                <w:szCs w:val="16"/>
              </w:rPr>
              <w:t xml:space="preserve">    </w:t>
            </w:r>
            <w:r w:rsidR="00076233">
              <w:rPr>
                <w:rFonts w:ascii="Arial" w:hAnsi="Arial" w:cs="Arial"/>
                <w:sz w:val="16"/>
                <w:szCs w:val="16"/>
              </w:rPr>
              <w:t>differ from the actual peak by the</w:t>
            </w:r>
            <w:r>
              <w:rPr>
                <w:rFonts w:ascii="Arial" w:hAnsi="Arial" w:cs="Arial"/>
                <w:sz w:val="16"/>
                <w:szCs w:val="16"/>
              </w:rPr>
              <w:t xml:space="preserve"> </w:t>
            </w:r>
            <w:r w:rsidR="00076233">
              <w:rPr>
                <w:rFonts w:ascii="Arial" w:hAnsi="Arial" w:cs="Arial"/>
                <w:sz w:val="16"/>
                <w:szCs w:val="16"/>
              </w:rPr>
              <w:t>specified</w:t>
            </w:r>
            <w:r>
              <w:rPr>
                <w:rFonts w:ascii="Arial" w:hAnsi="Arial" w:cs="Arial"/>
                <w:sz w:val="16"/>
                <w:szCs w:val="16"/>
              </w:rPr>
              <w:t xml:space="preserve"> </w:t>
            </w:r>
            <w:r w:rsidR="00076233">
              <w:rPr>
                <w:rFonts w:ascii="Arial" w:hAnsi="Arial" w:cs="Arial"/>
                <w:sz w:val="16"/>
                <w:szCs w:val="16"/>
              </w:rPr>
              <w:t>percentages</w:t>
            </w:r>
          </w:p>
        </w:tc>
      </w:tr>
    </w:tbl>
    <w:p w:rsidR="00697CE5" w:rsidRDefault="00697CE5" w:rsidP="00F87011">
      <w:pPr>
        <w:jc w:val="center"/>
      </w:pPr>
    </w:p>
    <w:p w:rsidR="00697CE5" w:rsidRDefault="00697CE5" w:rsidP="00F87011">
      <w:pPr>
        <w:rPr>
          <w:rFonts w:ascii="Arial" w:hAnsi="Arial" w:cs="Arial"/>
          <w:bCs/>
          <w:sz w:val="21"/>
          <w:szCs w:val="21"/>
        </w:rPr>
      </w:pPr>
    </w:p>
    <w:p w:rsidR="00697CE5" w:rsidRDefault="00786944" w:rsidP="00F87011">
      <w:pPr>
        <w:spacing w:line="360" w:lineRule="auto"/>
        <w:jc w:val="both"/>
        <w:rPr>
          <w:rFonts w:ascii="Arial" w:hAnsi="Arial" w:cs="Arial"/>
          <w:sz w:val="21"/>
          <w:szCs w:val="21"/>
        </w:rPr>
      </w:pPr>
      <w:r>
        <w:rPr>
          <w:rFonts w:ascii="Arial" w:hAnsi="Arial" w:cs="Arial"/>
          <w:sz w:val="21"/>
          <w:szCs w:val="21"/>
        </w:rPr>
        <w:t>The dispatchers</w:t>
      </w:r>
      <w:r w:rsidR="002B148D">
        <w:rPr>
          <w:rFonts w:ascii="Arial" w:hAnsi="Arial" w:cs="Arial"/>
          <w:sz w:val="21"/>
          <w:szCs w:val="21"/>
        </w:rPr>
        <w:t>’</w:t>
      </w:r>
      <w:r>
        <w:rPr>
          <w:rFonts w:ascii="Arial" w:hAnsi="Arial" w:cs="Arial"/>
          <w:sz w:val="21"/>
          <w:szCs w:val="21"/>
        </w:rPr>
        <w:t xml:space="preserve"> peak estimate error does not</w:t>
      </w:r>
      <w:r w:rsidRPr="00023A88">
        <w:rPr>
          <w:rFonts w:ascii="Arial" w:hAnsi="Arial" w:cs="Arial"/>
          <w:sz w:val="21"/>
          <w:szCs w:val="21"/>
        </w:rPr>
        <w:t xml:space="preserve"> have a significant effect on EUE.  Within a range of reasonable commitment levels, all steam units would </w:t>
      </w:r>
      <w:r>
        <w:rPr>
          <w:rFonts w:ascii="Arial" w:hAnsi="Arial" w:cs="Arial"/>
          <w:sz w:val="21"/>
          <w:szCs w:val="21"/>
        </w:rPr>
        <w:t xml:space="preserve">already </w:t>
      </w:r>
      <w:r w:rsidRPr="00023A88">
        <w:rPr>
          <w:rFonts w:ascii="Arial" w:hAnsi="Arial" w:cs="Arial"/>
          <w:sz w:val="21"/>
          <w:szCs w:val="21"/>
        </w:rPr>
        <w:t>be commi</w:t>
      </w:r>
      <w:r>
        <w:rPr>
          <w:rFonts w:ascii="Arial" w:hAnsi="Arial" w:cs="Arial"/>
          <w:sz w:val="21"/>
          <w:szCs w:val="21"/>
        </w:rPr>
        <w:t>tted on days when EUE is likely, so missing the forecast would not make large units unavailable during periods of high load.</w:t>
      </w:r>
    </w:p>
    <w:p w:rsidR="00327576" w:rsidRDefault="00327576" w:rsidP="00F87011">
      <w:pPr>
        <w:spacing w:line="360" w:lineRule="auto"/>
        <w:jc w:val="both"/>
      </w:pPr>
    </w:p>
    <w:p w:rsidR="00697CE5" w:rsidRPr="00F87011" w:rsidRDefault="004C2FA2" w:rsidP="008D0E56">
      <w:pPr>
        <w:pStyle w:val="Heading2"/>
        <w:numPr>
          <w:ilvl w:val="0"/>
          <w:numId w:val="42"/>
        </w:numPr>
        <w:spacing w:line="360" w:lineRule="auto"/>
        <w:ind w:hanging="1440"/>
        <w:jc w:val="both"/>
        <w:rPr>
          <w:rFonts w:ascii="Arial" w:hAnsi="Arial" w:cs="Arial"/>
          <w:b w:val="0"/>
          <w:bCs/>
          <w:sz w:val="21"/>
          <w:szCs w:val="21"/>
        </w:rPr>
      </w:pPr>
      <w:bookmarkStart w:id="158" w:name="_Toc343244510"/>
      <w:r w:rsidRPr="0000003E">
        <w:rPr>
          <w:rFonts w:ascii="Arial" w:hAnsi="Arial" w:cs="Arial"/>
          <w:bCs/>
          <w:sz w:val="21"/>
          <w:szCs w:val="21"/>
        </w:rPr>
        <w:t>Weather Years</w:t>
      </w:r>
      <w:bookmarkEnd w:id="158"/>
      <w:r w:rsidRPr="0000003E">
        <w:rPr>
          <w:rFonts w:ascii="Arial" w:hAnsi="Arial" w:cs="Arial"/>
          <w:bCs/>
          <w:sz w:val="21"/>
          <w:szCs w:val="21"/>
        </w:rPr>
        <w:t xml:space="preserve"> </w:t>
      </w:r>
    </w:p>
    <w:p w:rsidR="004C2FA2" w:rsidRPr="007A537E" w:rsidRDefault="004C2FA2" w:rsidP="008D0E56">
      <w:pPr>
        <w:jc w:val="both"/>
        <w:rPr>
          <w:rFonts w:ascii="Arial" w:hAnsi="Arial" w:cs="Arial"/>
          <w:b/>
          <w:bCs/>
          <w:sz w:val="22"/>
          <w:szCs w:val="21"/>
        </w:rPr>
      </w:pPr>
    </w:p>
    <w:p w:rsidR="002A7494" w:rsidRDefault="004C2FA2" w:rsidP="008D0E56">
      <w:pPr>
        <w:spacing w:line="360" w:lineRule="auto"/>
        <w:jc w:val="both"/>
        <w:rPr>
          <w:rFonts w:ascii="Arial" w:hAnsi="Arial" w:cs="Arial"/>
          <w:sz w:val="21"/>
          <w:szCs w:val="21"/>
        </w:rPr>
      </w:pPr>
      <w:r w:rsidRPr="00023A88">
        <w:rPr>
          <w:rFonts w:ascii="Arial" w:hAnsi="Arial" w:cs="Arial"/>
          <w:sz w:val="21"/>
          <w:szCs w:val="21"/>
        </w:rPr>
        <w:t xml:space="preserve">The unpredictability of weather </w:t>
      </w:r>
      <w:r w:rsidR="00B2485C" w:rsidRPr="00023A88">
        <w:rPr>
          <w:rFonts w:ascii="Arial" w:hAnsi="Arial" w:cs="Arial"/>
          <w:sz w:val="21"/>
          <w:szCs w:val="21"/>
        </w:rPr>
        <w:t>affects</w:t>
      </w:r>
      <w:r w:rsidRPr="00023A88">
        <w:rPr>
          <w:rFonts w:ascii="Arial" w:hAnsi="Arial" w:cs="Arial"/>
          <w:sz w:val="21"/>
          <w:szCs w:val="21"/>
        </w:rPr>
        <w:t xml:space="preserve"> generation reliability.  Historical weather patterns for </w:t>
      </w:r>
      <w:r w:rsidR="001B5A1D">
        <w:rPr>
          <w:rFonts w:ascii="Arial" w:hAnsi="Arial" w:cs="Arial"/>
          <w:sz w:val="21"/>
          <w:szCs w:val="21"/>
        </w:rPr>
        <w:t>50</w:t>
      </w:r>
      <w:r w:rsidR="001B5A1D" w:rsidRPr="00023A88">
        <w:rPr>
          <w:rFonts w:ascii="Arial" w:hAnsi="Arial" w:cs="Arial"/>
          <w:sz w:val="21"/>
          <w:szCs w:val="21"/>
        </w:rPr>
        <w:t xml:space="preserve"> </w:t>
      </w:r>
      <w:r w:rsidRPr="00023A88">
        <w:rPr>
          <w:rFonts w:ascii="Arial" w:hAnsi="Arial" w:cs="Arial"/>
          <w:sz w:val="21"/>
          <w:szCs w:val="21"/>
        </w:rPr>
        <w:t>years (</w:t>
      </w:r>
      <w:r w:rsidR="00EC0895" w:rsidRPr="00023A88">
        <w:rPr>
          <w:rFonts w:ascii="Arial" w:hAnsi="Arial" w:cs="Arial"/>
          <w:sz w:val="21"/>
          <w:szCs w:val="21"/>
        </w:rPr>
        <w:t>196</w:t>
      </w:r>
      <w:r w:rsidR="00EC0895">
        <w:rPr>
          <w:rFonts w:ascii="Arial" w:hAnsi="Arial" w:cs="Arial"/>
          <w:sz w:val="21"/>
          <w:szCs w:val="21"/>
        </w:rPr>
        <w:t>2</w:t>
      </w:r>
      <w:r w:rsidRPr="00023A88">
        <w:rPr>
          <w:rFonts w:ascii="Arial" w:hAnsi="Arial" w:cs="Arial"/>
          <w:sz w:val="21"/>
          <w:szCs w:val="21"/>
        </w:rPr>
        <w:t>-</w:t>
      </w:r>
      <w:r w:rsidR="00EC0895" w:rsidRPr="00023A88">
        <w:rPr>
          <w:rFonts w:ascii="Arial" w:hAnsi="Arial" w:cs="Arial"/>
          <w:sz w:val="21"/>
          <w:szCs w:val="21"/>
        </w:rPr>
        <w:t>20</w:t>
      </w:r>
      <w:r w:rsidR="001B5A1D">
        <w:rPr>
          <w:rFonts w:ascii="Arial" w:hAnsi="Arial" w:cs="Arial"/>
          <w:sz w:val="21"/>
          <w:szCs w:val="21"/>
        </w:rPr>
        <w:t>11</w:t>
      </w:r>
      <w:r w:rsidRPr="00023A88">
        <w:rPr>
          <w:rFonts w:ascii="Arial" w:hAnsi="Arial" w:cs="Arial"/>
          <w:sz w:val="21"/>
          <w:szCs w:val="21"/>
        </w:rPr>
        <w:t xml:space="preserve">) </w:t>
      </w:r>
      <w:r w:rsidR="009D0FA7">
        <w:rPr>
          <w:rFonts w:ascii="Arial" w:hAnsi="Arial" w:cs="Arial"/>
          <w:sz w:val="21"/>
          <w:szCs w:val="21"/>
        </w:rPr>
        <w:t>were</w:t>
      </w:r>
      <w:r w:rsidR="009D0FA7" w:rsidRPr="00023A88">
        <w:rPr>
          <w:rFonts w:ascii="Arial" w:hAnsi="Arial" w:cs="Arial"/>
          <w:sz w:val="21"/>
          <w:szCs w:val="21"/>
        </w:rPr>
        <w:t xml:space="preserve"> </w:t>
      </w:r>
      <w:r w:rsidR="00FD24A6" w:rsidRPr="00023A88">
        <w:rPr>
          <w:rFonts w:ascii="Arial" w:hAnsi="Arial" w:cs="Arial"/>
          <w:sz w:val="21"/>
          <w:szCs w:val="21"/>
        </w:rPr>
        <w:t xml:space="preserve">utilized </w:t>
      </w:r>
      <w:r w:rsidR="00990CF9">
        <w:rPr>
          <w:rFonts w:ascii="Arial" w:hAnsi="Arial" w:cs="Arial"/>
          <w:sz w:val="21"/>
          <w:szCs w:val="21"/>
        </w:rPr>
        <w:t xml:space="preserve">to develop the </w:t>
      </w:r>
      <w:r w:rsidR="00F6309C">
        <w:rPr>
          <w:rFonts w:ascii="Arial" w:hAnsi="Arial" w:cs="Arial"/>
          <w:sz w:val="21"/>
          <w:szCs w:val="21"/>
        </w:rPr>
        <w:t xml:space="preserve">50 </w:t>
      </w:r>
      <w:r w:rsidR="00990CF9">
        <w:rPr>
          <w:rFonts w:ascii="Arial" w:hAnsi="Arial" w:cs="Arial"/>
          <w:sz w:val="21"/>
          <w:szCs w:val="21"/>
        </w:rPr>
        <w:t xml:space="preserve">load datasets used </w:t>
      </w:r>
      <w:r w:rsidR="00FD24A6" w:rsidRPr="00023A88">
        <w:rPr>
          <w:rFonts w:ascii="Arial" w:hAnsi="Arial" w:cs="Arial"/>
          <w:sz w:val="21"/>
          <w:szCs w:val="21"/>
        </w:rPr>
        <w:t>in this</w:t>
      </w:r>
      <w:r w:rsidRPr="00023A88">
        <w:rPr>
          <w:rFonts w:ascii="Arial" w:hAnsi="Arial" w:cs="Arial"/>
          <w:sz w:val="21"/>
          <w:szCs w:val="21"/>
        </w:rPr>
        <w:t xml:space="preserve"> reliability analys</w:t>
      </w:r>
      <w:r w:rsidR="00990CF9">
        <w:rPr>
          <w:rFonts w:ascii="Arial" w:hAnsi="Arial" w:cs="Arial"/>
          <w:sz w:val="21"/>
          <w:szCs w:val="21"/>
        </w:rPr>
        <w:t>i</w:t>
      </w:r>
      <w:r w:rsidRPr="00023A88">
        <w:rPr>
          <w:rFonts w:ascii="Arial" w:hAnsi="Arial" w:cs="Arial"/>
          <w:sz w:val="21"/>
          <w:szCs w:val="21"/>
        </w:rPr>
        <w:t xml:space="preserve">s.  In general, if weather remains normal over time, concerns for system generation reliability are minimized.  However, if the </w:t>
      </w:r>
      <w:r w:rsidR="00CC2C29" w:rsidRPr="00023A88">
        <w:rPr>
          <w:rFonts w:ascii="Arial" w:hAnsi="Arial" w:cs="Arial"/>
          <w:sz w:val="21"/>
          <w:szCs w:val="21"/>
        </w:rPr>
        <w:t>S</w:t>
      </w:r>
      <w:r w:rsidRPr="00023A88">
        <w:rPr>
          <w:rFonts w:ascii="Arial" w:hAnsi="Arial" w:cs="Arial"/>
          <w:sz w:val="21"/>
          <w:szCs w:val="21"/>
        </w:rPr>
        <w:t xml:space="preserve">ystem experiences many days </w:t>
      </w:r>
      <w:r w:rsidR="005B7FDF">
        <w:rPr>
          <w:rFonts w:ascii="Arial" w:hAnsi="Arial" w:cs="Arial"/>
          <w:sz w:val="21"/>
          <w:szCs w:val="21"/>
        </w:rPr>
        <w:t xml:space="preserve">with </w:t>
      </w:r>
      <w:r w:rsidRPr="00023A88">
        <w:rPr>
          <w:rFonts w:ascii="Arial" w:hAnsi="Arial" w:cs="Arial"/>
          <w:sz w:val="21"/>
          <w:szCs w:val="21"/>
        </w:rPr>
        <w:t xml:space="preserve">abnormal temperatures, </w:t>
      </w:r>
      <w:r w:rsidR="00CC2C29" w:rsidRPr="00023A88">
        <w:rPr>
          <w:rFonts w:ascii="Arial" w:hAnsi="Arial" w:cs="Arial"/>
          <w:sz w:val="21"/>
          <w:szCs w:val="21"/>
        </w:rPr>
        <w:t>S</w:t>
      </w:r>
      <w:r w:rsidRPr="00023A88">
        <w:rPr>
          <w:rFonts w:ascii="Arial" w:hAnsi="Arial" w:cs="Arial"/>
          <w:sz w:val="21"/>
          <w:szCs w:val="21"/>
        </w:rPr>
        <w:t xml:space="preserve">ystem demand would increase significantly.  Naturally, extended abnormal temperatures (on the high side in the summer </w:t>
      </w:r>
      <w:r w:rsidR="00411828" w:rsidRPr="00023A88">
        <w:rPr>
          <w:rFonts w:ascii="Arial" w:hAnsi="Arial" w:cs="Arial"/>
          <w:sz w:val="21"/>
          <w:szCs w:val="21"/>
        </w:rPr>
        <w:t>period</w:t>
      </w:r>
      <w:r w:rsidRPr="00023A88">
        <w:rPr>
          <w:rFonts w:ascii="Arial" w:hAnsi="Arial" w:cs="Arial"/>
          <w:sz w:val="21"/>
          <w:szCs w:val="21"/>
        </w:rPr>
        <w:t xml:space="preserve"> and on the low side in the winter period) would increase the risks and potential for </w:t>
      </w:r>
      <w:r w:rsidR="00CC2C29" w:rsidRPr="00023A88">
        <w:rPr>
          <w:rFonts w:ascii="Arial" w:hAnsi="Arial" w:cs="Arial"/>
          <w:sz w:val="21"/>
          <w:szCs w:val="21"/>
        </w:rPr>
        <w:t>S</w:t>
      </w:r>
      <w:r w:rsidRPr="00023A88">
        <w:rPr>
          <w:rFonts w:ascii="Arial" w:hAnsi="Arial" w:cs="Arial"/>
          <w:sz w:val="21"/>
          <w:szCs w:val="21"/>
        </w:rPr>
        <w:t>ystem generation-related reliability problems</w:t>
      </w:r>
      <w:r w:rsidR="00C10BE4" w:rsidRPr="00023A88">
        <w:rPr>
          <w:rFonts w:ascii="Arial" w:hAnsi="Arial" w:cs="Arial"/>
          <w:sz w:val="21"/>
          <w:szCs w:val="21"/>
        </w:rPr>
        <w:t xml:space="preserve">.  </w:t>
      </w:r>
      <w:r w:rsidR="00FD24A6" w:rsidRPr="00023A88">
        <w:rPr>
          <w:rFonts w:ascii="Arial" w:hAnsi="Arial" w:cs="Arial"/>
          <w:sz w:val="21"/>
          <w:szCs w:val="21"/>
        </w:rPr>
        <w:t xml:space="preserve">For this study, these </w:t>
      </w:r>
      <w:r w:rsidR="001B5A1D">
        <w:rPr>
          <w:rFonts w:ascii="Arial" w:hAnsi="Arial" w:cs="Arial"/>
          <w:sz w:val="21"/>
          <w:szCs w:val="21"/>
        </w:rPr>
        <w:t>50</w:t>
      </w:r>
      <w:r w:rsidR="001B5A1D" w:rsidRPr="00023A88">
        <w:rPr>
          <w:rFonts w:ascii="Arial" w:hAnsi="Arial" w:cs="Arial"/>
          <w:sz w:val="21"/>
          <w:szCs w:val="21"/>
        </w:rPr>
        <w:t xml:space="preserve"> </w:t>
      </w:r>
      <w:r w:rsidR="00990CF9">
        <w:rPr>
          <w:rFonts w:ascii="Arial" w:hAnsi="Arial" w:cs="Arial"/>
          <w:sz w:val="21"/>
          <w:szCs w:val="21"/>
        </w:rPr>
        <w:t>datasets</w:t>
      </w:r>
      <w:r w:rsidRPr="00023A88">
        <w:rPr>
          <w:rFonts w:ascii="Arial" w:hAnsi="Arial" w:cs="Arial"/>
          <w:sz w:val="21"/>
          <w:szCs w:val="21"/>
        </w:rPr>
        <w:t xml:space="preserve"> </w:t>
      </w:r>
      <w:r w:rsidR="00FD24A6" w:rsidRPr="00023A88">
        <w:rPr>
          <w:rFonts w:ascii="Arial" w:hAnsi="Arial" w:cs="Arial"/>
          <w:sz w:val="21"/>
          <w:szCs w:val="21"/>
        </w:rPr>
        <w:t xml:space="preserve">were given equal probability of </w:t>
      </w:r>
      <w:r w:rsidR="007A3D64" w:rsidRPr="00023A88">
        <w:rPr>
          <w:rFonts w:ascii="Arial" w:hAnsi="Arial" w:cs="Arial"/>
          <w:sz w:val="21"/>
          <w:szCs w:val="21"/>
        </w:rPr>
        <w:t>occurrence</w:t>
      </w:r>
      <w:r w:rsidR="00B2485C" w:rsidRPr="00023A88">
        <w:rPr>
          <w:rFonts w:ascii="Arial" w:hAnsi="Arial" w:cs="Arial"/>
          <w:sz w:val="21"/>
          <w:szCs w:val="21"/>
        </w:rPr>
        <w:t xml:space="preserve">.  </w:t>
      </w:r>
      <w:r w:rsidR="004F3338" w:rsidRPr="00023A88">
        <w:rPr>
          <w:rFonts w:ascii="Arial" w:hAnsi="Arial" w:cs="Arial"/>
          <w:sz w:val="21"/>
          <w:szCs w:val="21"/>
        </w:rPr>
        <w:t>The same methods used in the 200</w:t>
      </w:r>
      <w:r w:rsidR="004F3338">
        <w:rPr>
          <w:rFonts w:ascii="Arial" w:hAnsi="Arial" w:cs="Arial"/>
          <w:sz w:val="21"/>
          <w:szCs w:val="21"/>
        </w:rPr>
        <w:t>9</w:t>
      </w:r>
      <w:r w:rsidR="004F3338" w:rsidRPr="00023A88">
        <w:rPr>
          <w:rFonts w:ascii="Arial" w:hAnsi="Arial" w:cs="Arial"/>
          <w:sz w:val="21"/>
          <w:szCs w:val="21"/>
        </w:rPr>
        <w:t xml:space="preserve"> study were used to develop the </w:t>
      </w:r>
      <w:r w:rsidR="004F3338">
        <w:rPr>
          <w:rFonts w:ascii="Arial" w:hAnsi="Arial" w:cs="Arial"/>
          <w:sz w:val="21"/>
          <w:szCs w:val="21"/>
        </w:rPr>
        <w:t>50</w:t>
      </w:r>
      <w:r w:rsidR="004F3338" w:rsidRPr="00023A88">
        <w:rPr>
          <w:rFonts w:ascii="Arial" w:hAnsi="Arial" w:cs="Arial"/>
          <w:sz w:val="21"/>
          <w:szCs w:val="21"/>
        </w:rPr>
        <w:t xml:space="preserve"> weather load shapes</w:t>
      </w:r>
      <w:r w:rsidR="004F3338">
        <w:rPr>
          <w:rFonts w:ascii="Arial" w:hAnsi="Arial" w:cs="Arial"/>
          <w:sz w:val="21"/>
          <w:szCs w:val="21"/>
        </w:rPr>
        <w:t xml:space="preserve"> (datasets)</w:t>
      </w:r>
      <w:r w:rsidR="004F3338" w:rsidRPr="00023A88">
        <w:rPr>
          <w:rFonts w:ascii="Arial" w:hAnsi="Arial" w:cs="Arial"/>
          <w:sz w:val="21"/>
          <w:szCs w:val="21"/>
        </w:rPr>
        <w:t xml:space="preserve"> for </w:t>
      </w:r>
      <w:r w:rsidR="004F3338">
        <w:rPr>
          <w:rFonts w:ascii="Arial" w:hAnsi="Arial" w:cs="Arial"/>
          <w:sz w:val="21"/>
          <w:szCs w:val="21"/>
        </w:rPr>
        <w:t>the 2012</w:t>
      </w:r>
      <w:r w:rsidR="004F3338" w:rsidRPr="00023A88">
        <w:rPr>
          <w:rFonts w:ascii="Arial" w:hAnsi="Arial" w:cs="Arial"/>
          <w:sz w:val="21"/>
          <w:szCs w:val="21"/>
        </w:rPr>
        <w:t xml:space="preserve"> study.  Starting with a series of historical weathers and loads, a neural network program was used to develop relationships between a series of weather observations and load responses.  Once the neural network had developed the relationships (also known as being “trained”), the individual </w:t>
      </w:r>
      <w:r w:rsidR="004F3338">
        <w:rPr>
          <w:rFonts w:ascii="Arial" w:hAnsi="Arial" w:cs="Arial"/>
          <w:sz w:val="21"/>
          <w:szCs w:val="21"/>
        </w:rPr>
        <w:t>50</w:t>
      </w:r>
      <w:r w:rsidR="004F3338" w:rsidRPr="00023A88">
        <w:rPr>
          <w:rFonts w:ascii="Arial" w:hAnsi="Arial" w:cs="Arial"/>
          <w:sz w:val="21"/>
          <w:szCs w:val="21"/>
        </w:rPr>
        <w:t xml:space="preserve"> weather load shapes were developed from the individual streams of temperature data.  This results in </w:t>
      </w:r>
      <w:r w:rsidR="004F3338">
        <w:rPr>
          <w:rFonts w:ascii="Arial" w:hAnsi="Arial" w:cs="Arial"/>
          <w:sz w:val="21"/>
          <w:szCs w:val="21"/>
        </w:rPr>
        <w:t>50</w:t>
      </w:r>
      <w:r w:rsidR="004F3338" w:rsidRPr="00023A88">
        <w:rPr>
          <w:rFonts w:ascii="Arial" w:hAnsi="Arial" w:cs="Arial"/>
          <w:sz w:val="21"/>
          <w:szCs w:val="21"/>
        </w:rPr>
        <w:t xml:space="preserve"> </w:t>
      </w:r>
      <w:r w:rsidR="004F3338">
        <w:rPr>
          <w:rFonts w:ascii="Arial" w:hAnsi="Arial" w:cs="Arial"/>
          <w:sz w:val="21"/>
          <w:szCs w:val="21"/>
        </w:rPr>
        <w:t>datasets</w:t>
      </w:r>
      <w:r w:rsidR="004F3338" w:rsidRPr="00023A88">
        <w:rPr>
          <w:rFonts w:ascii="Arial" w:hAnsi="Arial" w:cs="Arial"/>
          <w:sz w:val="21"/>
          <w:szCs w:val="21"/>
        </w:rPr>
        <w:t xml:space="preserve"> of load data. </w:t>
      </w:r>
      <w:r w:rsidR="004F3338">
        <w:rPr>
          <w:rFonts w:ascii="Arial" w:hAnsi="Arial" w:cs="Arial"/>
          <w:sz w:val="21"/>
          <w:szCs w:val="21"/>
        </w:rPr>
        <w:t>Because load is strongly influenced by whether extreme temperatures occur on a weekday or a weekend/holiday, e</w:t>
      </w:r>
      <w:r w:rsidR="004F3338" w:rsidRPr="00023A88">
        <w:rPr>
          <w:rFonts w:ascii="Arial" w:hAnsi="Arial" w:cs="Arial"/>
          <w:sz w:val="21"/>
          <w:szCs w:val="21"/>
        </w:rPr>
        <w:t xml:space="preserve">ach of these </w:t>
      </w:r>
      <w:r w:rsidR="004F3338">
        <w:rPr>
          <w:rFonts w:ascii="Arial" w:hAnsi="Arial" w:cs="Arial"/>
          <w:sz w:val="21"/>
          <w:szCs w:val="21"/>
        </w:rPr>
        <w:t>datasets</w:t>
      </w:r>
      <w:r w:rsidR="004F3338" w:rsidRPr="00023A88">
        <w:rPr>
          <w:rFonts w:ascii="Arial" w:hAnsi="Arial" w:cs="Arial"/>
          <w:sz w:val="21"/>
          <w:szCs w:val="21"/>
        </w:rPr>
        <w:t xml:space="preserve"> </w:t>
      </w:r>
      <w:r w:rsidR="004F3338">
        <w:rPr>
          <w:rFonts w:ascii="Arial" w:hAnsi="Arial" w:cs="Arial"/>
          <w:sz w:val="21"/>
          <w:szCs w:val="21"/>
        </w:rPr>
        <w:t>are impacted by which day of the week starts the weather year</w:t>
      </w:r>
      <w:r w:rsidR="004F3338" w:rsidRPr="00023A88">
        <w:rPr>
          <w:rFonts w:ascii="Arial" w:hAnsi="Arial" w:cs="Arial"/>
          <w:sz w:val="21"/>
          <w:szCs w:val="21"/>
        </w:rPr>
        <w:t>.</w:t>
      </w:r>
      <w:r w:rsidR="004F3338">
        <w:rPr>
          <w:rFonts w:ascii="Arial" w:hAnsi="Arial" w:cs="Arial"/>
          <w:sz w:val="21"/>
          <w:szCs w:val="21"/>
        </w:rPr>
        <w:t xml:space="preserve">  The load datasets for the 50 weather years starting on Sunday, Monday, Tuesday, Wednesday, Thursday, Friday and Saturday were developed resulting in a total of 350 </w:t>
      </w:r>
      <w:r w:rsidR="004F3338" w:rsidRPr="00094219">
        <w:rPr>
          <w:rFonts w:ascii="Arial" w:hAnsi="Arial" w:cs="Arial"/>
          <w:sz w:val="21"/>
          <w:szCs w:val="21"/>
        </w:rPr>
        <w:t>datasets</w:t>
      </w:r>
      <w:r w:rsidR="004F3338">
        <w:rPr>
          <w:rFonts w:ascii="Arial" w:hAnsi="Arial" w:cs="Arial"/>
          <w:sz w:val="21"/>
          <w:szCs w:val="21"/>
        </w:rPr>
        <w:t xml:space="preserve"> (50 years </w:t>
      </w:r>
      <w:r w:rsidR="00EE7772">
        <w:rPr>
          <w:rFonts w:ascii="Arial" w:hAnsi="Arial" w:cs="Arial"/>
          <w:sz w:val="21"/>
          <w:szCs w:val="21"/>
        </w:rPr>
        <w:t>×</w:t>
      </w:r>
      <w:r w:rsidR="004F3338">
        <w:rPr>
          <w:rFonts w:ascii="Arial" w:hAnsi="Arial" w:cs="Arial"/>
          <w:sz w:val="21"/>
          <w:szCs w:val="21"/>
        </w:rPr>
        <w:t xml:space="preserve"> 7 start days). </w:t>
      </w:r>
      <w:r w:rsidR="00DB2F68">
        <w:rPr>
          <w:rFonts w:ascii="Arial" w:hAnsi="Arial" w:cs="Arial"/>
          <w:sz w:val="21"/>
          <w:szCs w:val="21"/>
        </w:rPr>
        <w:t xml:space="preserve">For </w:t>
      </w:r>
      <w:r w:rsidR="00DB2F68" w:rsidRPr="00023A88">
        <w:rPr>
          <w:rFonts w:ascii="Arial" w:hAnsi="Arial" w:cs="Arial"/>
          <w:sz w:val="21"/>
          <w:szCs w:val="21"/>
        </w:rPr>
        <w:t>the 200</w:t>
      </w:r>
      <w:r w:rsidR="00DB2F68">
        <w:rPr>
          <w:rFonts w:ascii="Arial" w:hAnsi="Arial" w:cs="Arial"/>
          <w:sz w:val="21"/>
          <w:szCs w:val="21"/>
        </w:rPr>
        <w:t>9</w:t>
      </w:r>
      <w:r w:rsidR="00DB2F68" w:rsidRPr="00023A88">
        <w:rPr>
          <w:rFonts w:ascii="Arial" w:hAnsi="Arial" w:cs="Arial"/>
          <w:sz w:val="21"/>
          <w:szCs w:val="21"/>
        </w:rPr>
        <w:t xml:space="preserve"> study</w:t>
      </w:r>
      <w:r w:rsidR="00DB2F68">
        <w:rPr>
          <w:rFonts w:ascii="Arial" w:hAnsi="Arial" w:cs="Arial"/>
          <w:sz w:val="21"/>
          <w:szCs w:val="21"/>
        </w:rPr>
        <w:t xml:space="preserve">, load data sets for 48 weather years starting on Monday were used. </w:t>
      </w:r>
      <w:r w:rsidR="00DB2F68" w:rsidRPr="00023A88">
        <w:rPr>
          <w:rFonts w:ascii="Arial" w:hAnsi="Arial" w:cs="Arial"/>
          <w:sz w:val="21"/>
          <w:szCs w:val="21"/>
        </w:rPr>
        <w:t xml:space="preserve"> </w:t>
      </w:r>
      <w:r w:rsidR="008C1394" w:rsidRPr="00023A88">
        <w:rPr>
          <w:rFonts w:ascii="Arial" w:hAnsi="Arial" w:cs="Arial"/>
          <w:sz w:val="21"/>
          <w:szCs w:val="21"/>
        </w:rPr>
        <w:t>Table I.</w:t>
      </w:r>
      <w:r w:rsidR="008D0E56">
        <w:rPr>
          <w:rFonts w:ascii="Arial" w:hAnsi="Arial" w:cs="Arial"/>
          <w:sz w:val="21"/>
          <w:szCs w:val="21"/>
        </w:rPr>
        <w:t>7</w:t>
      </w:r>
      <w:r w:rsidR="008C1394" w:rsidRPr="00023A88">
        <w:rPr>
          <w:rFonts w:ascii="Arial" w:hAnsi="Arial" w:cs="Arial"/>
          <w:sz w:val="21"/>
          <w:szCs w:val="21"/>
        </w:rPr>
        <w:t xml:space="preserve"> shows </w:t>
      </w:r>
      <w:r w:rsidR="009D0FA7">
        <w:rPr>
          <w:rFonts w:ascii="Arial" w:hAnsi="Arial" w:cs="Arial"/>
          <w:sz w:val="21"/>
          <w:szCs w:val="21"/>
        </w:rPr>
        <w:t>for the five most severe</w:t>
      </w:r>
      <w:r w:rsidR="00E27CDC">
        <w:rPr>
          <w:rFonts w:ascii="Arial" w:hAnsi="Arial" w:cs="Arial"/>
          <w:sz w:val="21"/>
          <w:szCs w:val="21"/>
        </w:rPr>
        <w:t xml:space="preserve"> </w:t>
      </w:r>
      <w:r w:rsidR="009D0FA7">
        <w:rPr>
          <w:rFonts w:ascii="Arial" w:hAnsi="Arial" w:cs="Arial"/>
          <w:sz w:val="21"/>
          <w:szCs w:val="21"/>
        </w:rPr>
        <w:t>weather</w:t>
      </w:r>
      <w:r w:rsidR="007959FE">
        <w:rPr>
          <w:rFonts w:ascii="Arial" w:hAnsi="Arial" w:cs="Arial"/>
          <w:sz w:val="21"/>
          <w:szCs w:val="21"/>
        </w:rPr>
        <w:t xml:space="preserve"> year</w:t>
      </w:r>
      <w:r w:rsidR="009D0FA7">
        <w:rPr>
          <w:rFonts w:ascii="Arial" w:hAnsi="Arial" w:cs="Arial"/>
          <w:sz w:val="21"/>
          <w:szCs w:val="21"/>
        </w:rPr>
        <w:t xml:space="preserve">s the </w:t>
      </w:r>
      <w:r w:rsidR="008C1394" w:rsidRPr="00023A88">
        <w:rPr>
          <w:rFonts w:ascii="Arial" w:hAnsi="Arial" w:cs="Arial"/>
          <w:sz w:val="21"/>
          <w:szCs w:val="21"/>
        </w:rPr>
        <w:t xml:space="preserve">percent deviation from the average </w:t>
      </w:r>
      <w:r w:rsidR="001059B9">
        <w:rPr>
          <w:rFonts w:ascii="Arial" w:hAnsi="Arial" w:cs="Arial"/>
          <w:sz w:val="21"/>
          <w:szCs w:val="21"/>
        </w:rPr>
        <w:t xml:space="preserve">peak </w:t>
      </w:r>
      <w:r w:rsidR="00DA6C4D">
        <w:rPr>
          <w:rFonts w:ascii="Arial" w:hAnsi="Arial" w:cs="Arial"/>
          <w:sz w:val="21"/>
          <w:szCs w:val="21"/>
        </w:rPr>
        <w:t xml:space="preserve">load </w:t>
      </w:r>
      <w:r w:rsidR="001059B9">
        <w:rPr>
          <w:rFonts w:ascii="Arial" w:hAnsi="Arial" w:cs="Arial"/>
          <w:sz w:val="21"/>
          <w:szCs w:val="21"/>
        </w:rPr>
        <w:t xml:space="preserve">of </w:t>
      </w:r>
      <w:r w:rsidR="00990CF9">
        <w:rPr>
          <w:rFonts w:ascii="Arial" w:hAnsi="Arial" w:cs="Arial"/>
          <w:sz w:val="21"/>
          <w:szCs w:val="21"/>
        </w:rPr>
        <w:t>datasets</w:t>
      </w:r>
      <w:r w:rsidR="00B9143C" w:rsidRPr="00023A88">
        <w:rPr>
          <w:rFonts w:ascii="Arial" w:hAnsi="Arial" w:cs="Arial"/>
          <w:sz w:val="21"/>
          <w:szCs w:val="21"/>
        </w:rPr>
        <w:t xml:space="preserve"> analyzed in the 200</w:t>
      </w:r>
      <w:r w:rsidR="001B5A1D">
        <w:rPr>
          <w:rFonts w:ascii="Arial" w:hAnsi="Arial" w:cs="Arial"/>
          <w:sz w:val="21"/>
          <w:szCs w:val="21"/>
        </w:rPr>
        <w:t>9</w:t>
      </w:r>
      <w:r w:rsidR="00B9143C" w:rsidRPr="00023A88">
        <w:rPr>
          <w:rFonts w:ascii="Arial" w:hAnsi="Arial" w:cs="Arial"/>
          <w:sz w:val="21"/>
          <w:szCs w:val="21"/>
        </w:rPr>
        <w:t xml:space="preserve"> and </w:t>
      </w:r>
      <w:r w:rsidR="00761494">
        <w:rPr>
          <w:rFonts w:ascii="Arial" w:hAnsi="Arial" w:cs="Arial"/>
          <w:sz w:val="21"/>
          <w:szCs w:val="21"/>
        </w:rPr>
        <w:t>20</w:t>
      </w:r>
      <w:r w:rsidR="001B5A1D">
        <w:rPr>
          <w:rFonts w:ascii="Arial" w:hAnsi="Arial" w:cs="Arial"/>
          <w:sz w:val="21"/>
          <w:szCs w:val="21"/>
        </w:rPr>
        <w:t>12</w:t>
      </w:r>
      <w:r w:rsidR="00B9143C" w:rsidRPr="00023A88">
        <w:rPr>
          <w:rFonts w:ascii="Arial" w:hAnsi="Arial" w:cs="Arial"/>
          <w:sz w:val="21"/>
          <w:szCs w:val="21"/>
        </w:rPr>
        <w:t xml:space="preserve"> studies</w:t>
      </w:r>
      <w:r w:rsidR="00DB2F68">
        <w:rPr>
          <w:rFonts w:ascii="Arial" w:hAnsi="Arial" w:cs="Arial"/>
          <w:sz w:val="21"/>
          <w:szCs w:val="21"/>
        </w:rPr>
        <w:t xml:space="preserve"> with all weather years starting on Monday</w:t>
      </w:r>
      <w:r w:rsidR="008C1394" w:rsidRPr="00023A88">
        <w:rPr>
          <w:rFonts w:ascii="Arial" w:hAnsi="Arial" w:cs="Arial"/>
          <w:sz w:val="21"/>
          <w:szCs w:val="21"/>
        </w:rPr>
        <w:t xml:space="preserve">.  As shown in the table below, </w:t>
      </w:r>
      <w:r w:rsidR="00990CF9">
        <w:rPr>
          <w:rFonts w:ascii="Arial" w:hAnsi="Arial" w:cs="Arial"/>
          <w:sz w:val="21"/>
          <w:szCs w:val="21"/>
        </w:rPr>
        <w:t>in datasets</w:t>
      </w:r>
      <w:r w:rsidR="008C1394" w:rsidRPr="00023A88">
        <w:rPr>
          <w:rFonts w:ascii="Arial" w:hAnsi="Arial" w:cs="Arial"/>
          <w:sz w:val="21"/>
          <w:szCs w:val="21"/>
        </w:rPr>
        <w:t xml:space="preserve"> </w:t>
      </w:r>
      <w:r w:rsidR="00411828" w:rsidRPr="00023A88">
        <w:rPr>
          <w:rFonts w:ascii="Arial" w:hAnsi="Arial" w:cs="Arial"/>
          <w:sz w:val="21"/>
          <w:szCs w:val="21"/>
        </w:rPr>
        <w:t xml:space="preserve">with the </w:t>
      </w:r>
      <w:r w:rsidR="005B30D3">
        <w:rPr>
          <w:rFonts w:ascii="Arial" w:hAnsi="Arial" w:cs="Arial"/>
          <w:sz w:val="21"/>
          <w:szCs w:val="21"/>
        </w:rPr>
        <w:t>most severe</w:t>
      </w:r>
      <w:r w:rsidR="008C51FC">
        <w:rPr>
          <w:rFonts w:ascii="Arial" w:hAnsi="Arial" w:cs="Arial"/>
          <w:sz w:val="21"/>
          <w:szCs w:val="21"/>
        </w:rPr>
        <w:t xml:space="preserve"> weather</w:t>
      </w:r>
      <w:r w:rsidR="00411828" w:rsidRPr="00023A88">
        <w:rPr>
          <w:rFonts w:ascii="Arial" w:hAnsi="Arial" w:cs="Arial"/>
          <w:sz w:val="21"/>
          <w:szCs w:val="21"/>
        </w:rPr>
        <w:t xml:space="preserve">, </w:t>
      </w:r>
      <w:r w:rsidR="008C1394" w:rsidRPr="00023A88">
        <w:rPr>
          <w:rFonts w:ascii="Arial" w:hAnsi="Arial" w:cs="Arial"/>
          <w:sz w:val="21"/>
          <w:szCs w:val="21"/>
        </w:rPr>
        <w:t xml:space="preserve">the peak can be as </w:t>
      </w:r>
      <w:r w:rsidR="00944518" w:rsidRPr="00023A88">
        <w:rPr>
          <w:rFonts w:ascii="Arial" w:hAnsi="Arial" w:cs="Arial"/>
          <w:sz w:val="21"/>
          <w:szCs w:val="21"/>
        </w:rPr>
        <w:t>much</w:t>
      </w:r>
      <w:r w:rsidR="008C1394" w:rsidRPr="00023A88">
        <w:rPr>
          <w:rFonts w:ascii="Arial" w:hAnsi="Arial" w:cs="Arial"/>
          <w:sz w:val="21"/>
          <w:szCs w:val="21"/>
        </w:rPr>
        <w:t xml:space="preserve"> as </w:t>
      </w:r>
      <w:r w:rsidR="00102825" w:rsidRPr="00F87011">
        <w:rPr>
          <w:rFonts w:ascii="Arial" w:hAnsi="Arial" w:cs="Arial"/>
          <w:sz w:val="21"/>
          <w:szCs w:val="21"/>
        </w:rPr>
        <w:t>7.05%</w:t>
      </w:r>
      <w:r w:rsidR="00944518" w:rsidRPr="00023A88">
        <w:rPr>
          <w:rFonts w:ascii="Arial" w:hAnsi="Arial" w:cs="Arial"/>
          <w:sz w:val="21"/>
          <w:szCs w:val="21"/>
        </w:rPr>
        <w:t xml:space="preserve"> higher than the average</w:t>
      </w:r>
      <w:r w:rsidR="00227FF3">
        <w:rPr>
          <w:rFonts w:ascii="Arial" w:hAnsi="Arial" w:cs="Arial"/>
          <w:sz w:val="21"/>
          <w:szCs w:val="21"/>
        </w:rPr>
        <w:t>.</w:t>
      </w:r>
      <w:r w:rsidR="00944518" w:rsidRPr="00023A88">
        <w:rPr>
          <w:rFonts w:ascii="Arial" w:hAnsi="Arial" w:cs="Arial"/>
          <w:sz w:val="21"/>
          <w:szCs w:val="21"/>
        </w:rPr>
        <w:t xml:space="preserve"> </w:t>
      </w:r>
      <w:r w:rsidR="00B2485C" w:rsidRPr="00023A88">
        <w:rPr>
          <w:rFonts w:ascii="Arial" w:hAnsi="Arial" w:cs="Arial"/>
          <w:sz w:val="21"/>
          <w:szCs w:val="21"/>
        </w:rPr>
        <w:t xml:space="preserve"> </w:t>
      </w:r>
      <w:r w:rsidR="00B9143C" w:rsidRPr="00023A88">
        <w:rPr>
          <w:rFonts w:ascii="Arial" w:hAnsi="Arial" w:cs="Arial"/>
          <w:sz w:val="21"/>
          <w:szCs w:val="21"/>
        </w:rPr>
        <w:t>In contrast, the previous 200</w:t>
      </w:r>
      <w:r w:rsidR="009D0FA7">
        <w:rPr>
          <w:rFonts w:ascii="Arial" w:hAnsi="Arial" w:cs="Arial"/>
          <w:sz w:val="21"/>
          <w:szCs w:val="21"/>
        </w:rPr>
        <w:t>9</w:t>
      </w:r>
      <w:r w:rsidR="00B9143C" w:rsidRPr="00023A88">
        <w:rPr>
          <w:rFonts w:ascii="Arial" w:hAnsi="Arial" w:cs="Arial"/>
          <w:sz w:val="21"/>
          <w:szCs w:val="21"/>
        </w:rPr>
        <w:t xml:space="preserve"> study show</w:t>
      </w:r>
      <w:r w:rsidR="00786944">
        <w:rPr>
          <w:rFonts w:ascii="Arial" w:hAnsi="Arial" w:cs="Arial"/>
          <w:sz w:val="21"/>
          <w:szCs w:val="21"/>
        </w:rPr>
        <w:t>ed</w:t>
      </w:r>
      <w:r w:rsidR="00B9143C" w:rsidRPr="00023A88">
        <w:rPr>
          <w:rFonts w:ascii="Arial" w:hAnsi="Arial" w:cs="Arial"/>
          <w:sz w:val="21"/>
          <w:szCs w:val="21"/>
        </w:rPr>
        <w:t xml:space="preserve"> </w:t>
      </w:r>
      <w:r w:rsidR="00B21240">
        <w:rPr>
          <w:rFonts w:ascii="Arial" w:hAnsi="Arial" w:cs="Arial"/>
          <w:sz w:val="21"/>
          <w:szCs w:val="21"/>
        </w:rPr>
        <w:t xml:space="preserve">that </w:t>
      </w:r>
      <w:r w:rsidR="00B9143C" w:rsidRPr="00023A88">
        <w:rPr>
          <w:rFonts w:ascii="Arial" w:hAnsi="Arial" w:cs="Arial"/>
          <w:sz w:val="21"/>
          <w:szCs w:val="21"/>
        </w:rPr>
        <w:t xml:space="preserve">in </w:t>
      </w:r>
      <w:r w:rsidR="00990CF9">
        <w:rPr>
          <w:rFonts w:ascii="Arial" w:hAnsi="Arial" w:cs="Arial"/>
          <w:sz w:val="21"/>
          <w:szCs w:val="21"/>
        </w:rPr>
        <w:t>datasets</w:t>
      </w:r>
      <w:r w:rsidR="00B9143C" w:rsidRPr="00023A88">
        <w:rPr>
          <w:rFonts w:ascii="Arial" w:hAnsi="Arial" w:cs="Arial"/>
          <w:sz w:val="21"/>
          <w:szCs w:val="21"/>
        </w:rPr>
        <w:t xml:space="preserve"> with the </w:t>
      </w:r>
      <w:r w:rsidR="005B30D3">
        <w:rPr>
          <w:rFonts w:ascii="Arial" w:hAnsi="Arial" w:cs="Arial"/>
          <w:sz w:val="21"/>
          <w:szCs w:val="21"/>
        </w:rPr>
        <w:t>most severe weather</w:t>
      </w:r>
      <w:r w:rsidR="00B9143C" w:rsidRPr="00023A88">
        <w:rPr>
          <w:rFonts w:ascii="Arial" w:hAnsi="Arial" w:cs="Arial"/>
          <w:sz w:val="21"/>
          <w:szCs w:val="21"/>
        </w:rPr>
        <w:t xml:space="preserve">, the peak </w:t>
      </w:r>
      <w:r w:rsidR="00931898">
        <w:rPr>
          <w:rFonts w:ascii="Arial" w:hAnsi="Arial" w:cs="Arial"/>
          <w:sz w:val="21"/>
          <w:szCs w:val="21"/>
        </w:rPr>
        <w:t>can</w:t>
      </w:r>
      <w:r w:rsidR="00931898" w:rsidRPr="00023A88">
        <w:rPr>
          <w:rFonts w:ascii="Arial" w:hAnsi="Arial" w:cs="Arial"/>
          <w:sz w:val="21"/>
          <w:szCs w:val="21"/>
        </w:rPr>
        <w:t xml:space="preserve"> </w:t>
      </w:r>
      <w:r w:rsidR="00B9143C" w:rsidRPr="00023A88">
        <w:rPr>
          <w:rFonts w:ascii="Arial" w:hAnsi="Arial" w:cs="Arial"/>
          <w:sz w:val="21"/>
          <w:szCs w:val="21"/>
        </w:rPr>
        <w:t xml:space="preserve">be as much as </w:t>
      </w:r>
      <w:r w:rsidR="00102825" w:rsidRPr="00F87011">
        <w:rPr>
          <w:rFonts w:ascii="Arial" w:hAnsi="Arial" w:cs="Arial"/>
          <w:sz w:val="21"/>
          <w:szCs w:val="21"/>
        </w:rPr>
        <w:t>6.52</w:t>
      </w:r>
      <w:r w:rsidR="00B9143C" w:rsidRPr="00023A88">
        <w:rPr>
          <w:rFonts w:ascii="Arial" w:hAnsi="Arial" w:cs="Arial"/>
          <w:sz w:val="21"/>
          <w:szCs w:val="21"/>
        </w:rPr>
        <w:t>% higher than the</w:t>
      </w:r>
      <w:r w:rsidR="00990CF9">
        <w:rPr>
          <w:rFonts w:ascii="Arial" w:hAnsi="Arial" w:cs="Arial"/>
          <w:sz w:val="21"/>
          <w:szCs w:val="21"/>
        </w:rPr>
        <w:t xml:space="preserve"> average</w:t>
      </w:r>
      <w:r w:rsidR="00786944">
        <w:rPr>
          <w:rFonts w:ascii="Arial" w:hAnsi="Arial" w:cs="Arial"/>
          <w:sz w:val="21"/>
          <w:szCs w:val="21"/>
        </w:rPr>
        <w:t>.</w:t>
      </w:r>
    </w:p>
    <w:p w:rsidR="00984459" w:rsidRPr="002A7494" w:rsidRDefault="00984459" w:rsidP="000728AD">
      <w:pPr>
        <w:keepNext/>
        <w:spacing w:line="360" w:lineRule="auto"/>
        <w:jc w:val="both"/>
        <w:rPr>
          <w:rFonts w:ascii="Arial" w:hAnsi="Arial" w:cs="Arial"/>
          <w:sz w:val="21"/>
          <w:szCs w:val="21"/>
        </w:rPr>
      </w:pPr>
    </w:p>
    <w:p w:rsidR="00697CE5" w:rsidRDefault="006131D1" w:rsidP="00F87011">
      <w:pPr>
        <w:pStyle w:val="TableStyle"/>
      </w:pPr>
      <w:bookmarkStart w:id="159" w:name="_Toc226257722"/>
      <w:bookmarkStart w:id="160" w:name="_Toc343672775"/>
      <w:r w:rsidRPr="00B1066F">
        <w:t>Table I.</w:t>
      </w:r>
      <w:r w:rsidR="00327576">
        <w:t>7</w:t>
      </w:r>
      <w:r w:rsidRPr="00B1066F">
        <w:t xml:space="preserve">: </w:t>
      </w:r>
      <w:r w:rsidR="00717E1D">
        <w:t xml:space="preserve">Annual </w:t>
      </w:r>
      <w:r w:rsidR="00D709CB" w:rsidRPr="00B1066F">
        <w:t>Peak Load Variation</w:t>
      </w:r>
      <w:bookmarkEnd w:id="159"/>
      <w:bookmarkEnd w:id="160"/>
    </w:p>
    <w:tbl>
      <w:tblPr>
        <w:tblW w:w="3920" w:type="dxa"/>
        <w:jc w:val="center"/>
        <w:tblLook w:val="0000"/>
      </w:tblPr>
      <w:tblGrid>
        <w:gridCol w:w="1140"/>
        <w:gridCol w:w="1240"/>
        <w:gridCol w:w="1540"/>
      </w:tblGrid>
      <w:tr w:rsidR="00FE398E" w:rsidTr="00F87011">
        <w:trPr>
          <w:cantSplit/>
          <w:trHeight w:val="255"/>
          <w:tblHeader/>
          <w:jc w:val="center"/>
        </w:trPr>
        <w:tc>
          <w:tcPr>
            <w:tcW w:w="39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697CE5" w:rsidRDefault="00FE398E" w:rsidP="00F87011">
            <w:pPr>
              <w:keepNext/>
              <w:rPr>
                <w:rFonts w:ascii="Arial" w:hAnsi="Arial" w:cs="Arial"/>
                <w:b/>
                <w:bCs/>
                <w:sz w:val="16"/>
                <w:szCs w:val="16"/>
              </w:rPr>
            </w:pPr>
            <w:r>
              <w:rPr>
                <w:rFonts w:ascii="Arial" w:hAnsi="Arial" w:cs="Arial"/>
                <w:b/>
                <w:bCs/>
                <w:sz w:val="16"/>
                <w:szCs w:val="16"/>
              </w:rPr>
              <w:t xml:space="preserve">PEAK LOAD VARIATION </w:t>
            </w:r>
          </w:p>
        </w:tc>
      </w:tr>
      <w:tr w:rsidR="00FE398E" w:rsidTr="00F87011">
        <w:trPr>
          <w:cantSplit/>
          <w:trHeight w:val="390"/>
          <w:tblHeader/>
          <w:jc w:val="center"/>
        </w:trPr>
        <w:tc>
          <w:tcPr>
            <w:tcW w:w="1140" w:type="dxa"/>
            <w:vMerge w:val="restart"/>
            <w:tcBorders>
              <w:top w:val="nil"/>
              <w:left w:val="single" w:sz="4" w:space="0" w:color="auto"/>
              <w:bottom w:val="single" w:sz="4" w:space="0" w:color="000000"/>
              <w:right w:val="single" w:sz="4" w:space="0" w:color="auto"/>
            </w:tcBorders>
            <w:shd w:val="clear" w:color="auto" w:fill="auto"/>
            <w:vAlign w:val="bottom"/>
          </w:tcPr>
          <w:p w:rsidR="00697CE5" w:rsidRDefault="006D589F" w:rsidP="00F87011">
            <w:pPr>
              <w:keepNext/>
              <w:keepLines/>
              <w:jc w:val="center"/>
              <w:rPr>
                <w:rFonts w:ascii="Arial" w:hAnsi="Arial" w:cs="Arial"/>
                <w:b/>
                <w:bCs/>
                <w:sz w:val="16"/>
                <w:szCs w:val="16"/>
              </w:rPr>
            </w:pPr>
            <w:r>
              <w:rPr>
                <w:rFonts w:ascii="Arial" w:hAnsi="Arial" w:cs="Arial"/>
                <w:b/>
                <w:bCs/>
                <w:sz w:val="16"/>
                <w:szCs w:val="16"/>
              </w:rPr>
              <w:t>Weather/ Hydro</w:t>
            </w:r>
            <w:r>
              <w:rPr>
                <w:rFonts w:ascii="Arial" w:hAnsi="Arial" w:cs="Arial"/>
                <w:b/>
                <w:bCs/>
                <w:sz w:val="16"/>
                <w:szCs w:val="16"/>
              </w:rPr>
              <w:br/>
              <w:t>Datas</w:t>
            </w:r>
            <w:r w:rsidR="00FE398E">
              <w:rPr>
                <w:rFonts w:ascii="Arial" w:hAnsi="Arial" w:cs="Arial"/>
                <w:b/>
                <w:bCs/>
                <w:sz w:val="16"/>
                <w:szCs w:val="16"/>
              </w:rPr>
              <w:t>et</w:t>
            </w:r>
          </w:p>
        </w:tc>
        <w:tc>
          <w:tcPr>
            <w:tcW w:w="2780" w:type="dxa"/>
            <w:gridSpan w:val="2"/>
            <w:tcBorders>
              <w:top w:val="single" w:sz="4" w:space="0" w:color="auto"/>
              <w:left w:val="nil"/>
              <w:bottom w:val="single" w:sz="4" w:space="0" w:color="auto"/>
              <w:right w:val="single" w:sz="4" w:space="0" w:color="000000"/>
            </w:tcBorders>
            <w:shd w:val="clear" w:color="auto" w:fill="auto"/>
            <w:vAlign w:val="center"/>
          </w:tcPr>
          <w:p w:rsidR="00697CE5" w:rsidRDefault="00FE398E" w:rsidP="00F87011">
            <w:pPr>
              <w:keepNext/>
              <w:keepLines/>
              <w:jc w:val="center"/>
              <w:rPr>
                <w:rFonts w:ascii="Arial" w:hAnsi="Arial" w:cs="Arial"/>
                <w:b/>
                <w:bCs/>
                <w:sz w:val="16"/>
                <w:szCs w:val="16"/>
              </w:rPr>
            </w:pPr>
            <w:r>
              <w:rPr>
                <w:rFonts w:ascii="Arial" w:hAnsi="Arial" w:cs="Arial"/>
                <w:b/>
                <w:bCs/>
                <w:sz w:val="16"/>
                <w:szCs w:val="16"/>
              </w:rPr>
              <w:t xml:space="preserve">Deviation from Average  </w:t>
            </w:r>
            <w:r>
              <w:rPr>
                <w:rFonts w:ascii="Arial" w:hAnsi="Arial" w:cs="Arial"/>
                <w:sz w:val="16"/>
                <w:szCs w:val="16"/>
              </w:rPr>
              <w:t>(1)</w:t>
            </w:r>
          </w:p>
        </w:tc>
      </w:tr>
      <w:tr w:rsidR="00FE398E" w:rsidTr="00F87011">
        <w:trPr>
          <w:cantSplit/>
          <w:trHeight w:val="300"/>
          <w:tblHeader/>
          <w:jc w:val="center"/>
        </w:trPr>
        <w:tc>
          <w:tcPr>
            <w:tcW w:w="1140" w:type="dxa"/>
            <w:vMerge/>
            <w:tcBorders>
              <w:top w:val="nil"/>
              <w:left w:val="single" w:sz="4" w:space="0" w:color="auto"/>
              <w:bottom w:val="single" w:sz="4" w:space="0" w:color="000000"/>
              <w:right w:val="single" w:sz="4" w:space="0" w:color="auto"/>
            </w:tcBorders>
            <w:vAlign w:val="center"/>
          </w:tcPr>
          <w:p w:rsidR="00697CE5" w:rsidRDefault="00697CE5" w:rsidP="00F87011">
            <w:pPr>
              <w:keepNext/>
              <w:keepLines/>
              <w:rPr>
                <w:rFonts w:ascii="Arial" w:hAnsi="Arial" w:cs="Arial"/>
                <w:b/>
                <w:bCs/>
                <w:sz w:val="16"/>
                <w:szCs w:val="16"/>
              </w:rPr>
            </w:pPr>
          </w:p>
        </w:tc>
        <w:tc>
          <w:tcPr>
            <w:tcW w:w="1240" w:type="dxa"/>
            <w:tcBorders>
              <w:top w:val="nil"/>
              <w:left w:val="nil"/>
              <w:bottom w:val="single" w:sz="4" w:space="0" w:color="auto"/>
              <w:right w:val="single" w:sz="4" w:space="0" w:color="auto"/>
            </w:tcBorders>
            <w:shd w:val="clear" w:color="auto" w:fill="auto"/>
            <w:vAlign w:val="center"/>
          </w:tcPr>
          <w:p w:rsidR="00697CE5" w:rsidRDefault="00FE398E" w:rsidP="00F87011">
            <w:pPr>
              <w:keepNext/>
              <w:keepLines/>
              <w:jc w:val="center"/>
              <w:rPr>
                <w:rFonts w:ascii="Arial" w:hAnsi="Arial" w:cs="Arial"/>
                <w:b/>
                <w:bCs/>
                <w:sz w:val="16"/>
                <w:szCs w:val="16"/>
              </w:rPr>
            </w:pPr>
            <w:r>
              <w:rPr>
                <w:rFonts w:ascii="Arial" w:hAnsi="Arial" w:cs="Arial"/>
                <w:b/>
                <w:bCs/>
                <w:sz w:val="16"/>
                <w:szCs w:val="16"/>
              </w:rPr>
              <w:t>200</w:t>
            </w:r>
            <w:r w:rsidR="001B5A1D">
              <w:rPr>
                <w:rFonts w:ascii="Arial" w:hAnsi="Arial" w:cs="Arial"/>
                <w:b/>
                <w:bCs/>
                <w:sz w:val="16"/>
                <w:szCs w:val="16"/>
              </w:rPr>
              <w:t>9</w:t>
            </w:r>
            <w:r>
              <w:rPr>
                <w:rFonts w:ascii="Arial" w:hAnsi="Arial" w:cs="Arial"/>
                <w:b/>
                <w:bCs/>
                <w:sz w:val="16"/>
                <w:szCs w:val="16"/>
              </w:rPr>
              <w:t xml:space="preserve"> Study</w:t>
            </w:r>
          </w:p>
        </w:tc>
        <w:tc>
          <w:tcPr>
            <w:tcW w:w="1540" w:type="dxa"/>
            <w:tcBorders>
              <w:top w:val="nil"/>
              <w:left w:val="nil"/>
              <w:bottom w:val="single" w:sz="4" w:space="0" w:color="auto"/>
              <w:right w:val="single" w:sz="4" w:space="0" w:color="auto"/>
            </w:tcBorders>
            <w:shd w:val="clear" w:color="auto" w:fill="auto"/>
            <w:vAlign w:val="center"/>
          </w:tcPr>
          <w:p w:rsidR="00697CE5" w:rsidRDefault="00761494" w:rsidP="00F87011">
            <w:pPr>
              <w:keepNext/>
              <w:keepLines/>
              <w:jc w:val="center"/>
              <w:rPr>
                <w:rFonts w:ascii="Arial" w:hAnsi="Arial" w:cs="Arial"/>
                <w:b/>
                <w:bCs/>
                <w:sz w:val="16"/>
                <w:szCs w:val="16"/>
              </w:rPr>
            </w:pPr>
            <w:r>
              <w:rPr>
                <w:rFonts w:ascii="Arial" w:hAnsi="Arial" w:cs="Arial"/>
                <w:b/>
                <w:bCs/>
                <w:sz w:val="16"/>
                <w:szCs w:val="16"/>
              </w:rPr>
              <w:t>20</w:t>
            </w:r>
            <w:r w:rsidR="001B5A1D">
              <w:rPr>
                <w:rFonts w:ascii="Arial" w:hAnsi="Arial" w:cs="Arial"/>
                <w:b/>
                <w:bCs/>
                <w:sz w:val="16"/>
                <w:szCs w:val="16"/>
              </w:rPr>
              <w:t>12</w:t>
            </w:r>
            <w:r w:rsidR="00FE398E">
              <w:rPr>
                <w:rFonts w:ascii="Arial" w:hAnsi="Arial" w:cs="Arial"/>
                <w:b/>
                <w:bCs/>
                <w:sz w:val="16"/>
                <w:szCs w:val="16"/>
              </w:rPr>
              <w:t xml:space="preserve"> Study</w:t>
            </w:r>
          </w:p>
        </w:tc>
      </w:tr>
      <w:tr w:rsidR="00283EA5" w:rsidTr="00283EA5">
        <w:trPr>
          <w:cantSplit/>
          <w:trHeight w:val="255"/>
          <w:tblHeader/>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rsidR="00283EA5" w:rsidRDefault="00283EA5" w:rsidP="00F87011">
            <w:pPr>
              <w:keepNext/>
              <w:keepLines/>
              <w:jc w:val="center"/>
              <w:rPr>
                <w:rFonts w:ascii="Arial" w:hAnsi="Arial" w:cs="Arial"/>
                <w:sz w:val="16"/>
                <w:szCs w:val="16"/>
              </w:rPr>
            </w:pPr>
            <w:r>
              <w:rPr>
                <w:rFonts w:ascii="Arial" w:hAnsi="Arial" w:cs="Arial"/>
                <w:sz w:val="16"/>
                <w:szCs w:val="16"/>
              </w:rPr>
              <w:t>1</w:t>
            </w:r>
          </w:p>
        </w:tc>
        <w:tc>
          <w:tcPr>
            <w:tcW w:w="12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c>
          <w:tcPr>
            <w:tcW w:w="15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cantSplit/>
          <w:trHeight w:val="255"/>
          <w:tblHeader/>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rsidR="00283EA5" w:rsidRDefault="00283EA5" w:rsidP="00F87011">
            <w:pPr>
              <w:keepNext/>
              <w:keepLines/>
              <w:jc w:val="center"/>
              <w:rPr>
                <w:rFonts w:ascii="Arial" w:hAnsi="Arial" w:cs="Arial"/>
                <w:sz w:val="16"/>
                <w:szCs w:val="16"/>
              </w:rPr>
            </w:pPr>
            <w:r>
              <w:rPr>
                <w:rFonts w:ascii="Arial" w:hAnsi="Arial" w:cs="Arial"/>
                <w:sz w:val="16"/>
                <w:szCs w:val="16"/>
              </w:rPr>
              <w:t>2</w:t>
            </w:r>
          </w:p>
        </w:tc>
        <w:tc>
          <w:tcPr>
            <w:tcW w:w="12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c>
          <w:tcPr>
            <w:tcW w:w="15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cantSplit/>
          <w:trHeight w:val="255"/>
          <w:tblHeader/>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rsidR="00283EA5" w:rsidRDefault="00283EA5" w:rsidP="00F87011">
            <w:pPr>
              <w:keepNext/>
              <w:keepLines/>
              <w:jc w:val="center"/>
              <w:rPr>
                <w:rFonts w:ascii="Arial" w:hAnsi="Arial" w:cs="Arial"/>
                <w:b/>
                <w:sz w:val="16"/>
                <w:szCs w:val="16"/>
              </w:rPr>
            </w:pPr>
            <w:r>
              <w:rPr>
                <w:rFonts w:ascii="Arial" w:hAnsi="Arial" w:cs="Arial"/>
                <w:sz w:val="16"/>
                <w:szCs w:val="16"/>
              </w:rPr>
              <w:t>3</w:t>
            </w:r>
          </w:p>
        </w:tc>
        <w:tc>
          <w:tcPr>
            <w:tcW w:w="12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c>
          <w:tcPr>
            <w:tcW w:w="15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cantSplit/>
          <w:trHeight w:val="255"/>
          <w:tblHeader/>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rsidR="00283EA5" w:rsidRDefault="00283EA5" w:rsidP="00F87011">
            <w:pPr>
              <w:keepNext/>
              <w:keepLines/>
              <w:jc w:val="center"/>
              <w:rPr>
                <w:rFonts w:ascii="Arial" w:hAnsi="Arial" w:cs="Arial"/>
                <w:sz w:val="16"/>
                <w:szCs w:val="16"/>
              </w:rPr>
            </w:pPr>
            <w:r>
              <w:rPr>
                <w:rFonts w:ascii="Arial" w:hAnsi="Arial" w:cs="Arial"/>
                <w:sz w:val="16"/>
                <w:szCs w:val="16"/>
              </w:rPr>
              <w:t>4</w:t>
            </w:r>
          </w:p>
        </w:tc>
        <w:tc>
          <w:tcPr>
            <w:tcW w:w="12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c>
          <w:tcPr>
            <w:tcW w:w="15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r>
      <w:tr w:rsidR="00283EA5" w:rsidTr="00283EA5">
        <w:trPr>
          <w:cantSplit/>
          <w:trHeight w:val="255"/>
          <w:tblHeader/>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rsidR="00283EA5" w:rsidRDefault="00283EA5" w:rsidP="00F87011">
            <w:pPr>
              <w:keepNext/>
              <w:keepLines/>
              <w:jc w:val="center"/>
              <w:rPr>
                <w:rFonts w:ascii="Arial" w:hAnsi="Arial" w:cs="Arial"/>
                <w:sz w:val="16"/>
                <w:szCs w:val="16"/>
              </w:rPr>
            </w:pPr>
            <w:r>
              <w:rPr>
                <w:rFonts w:ascii="Arial" w:hAnsi="Arial" w:cs="Arial"/>
                <w:sz w:val="16"/>
                <w:szCs w:val="16"/>
              </w:rPr>
              <w:t>5</w:t>
            </w:r>
          </w:p>
        </w:tc>
        <w:tc>
          <w:tcPr>
            <w:tcW w:w="12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c>
          <w:tcPr>
            <w:tcW w:w="1540" w:type="dxa"/>
            <w:tcBorders>
              <w:top w:val="nil"/>
              <w:left w:val="nil"/>
              <w:bottom w:val="single" w:sz="4" w:space="0" w:color="auto"/>
              <w:right w:val="single" w:sz="4" w:space="0" w:color="auto"/>
            </w:tcBorders>
            <w:shd w:val="clear" w:color="auto" w:fill="auto"/>
          </w:tcPr>
          <w:p w:rsidR="00283EA5" w:rsidRPr="00FA613A" w:rsidRDefault="00FA613A" w:rsidP="00283EA5">
            <w:pPr>
              <w:jc w:val="center"/>
              <w:rPr>
                <w:b/>
              </w:rPr>
            </w:pPr>
            <w:r w:rsidRPr="00FA613A">
              <w:rPr>
                <w:rFonts w:ascii="Arial" w:hAnsi="Arial" w:cs="Arial"/>
                <w:b/>
                <w:sz w:val="16"/>
                <w:szCs w:val="21"/>
              </w:rPr>
              <w:t>REDACTED</w:t>
            </w:r>
          </w:p>
        </w:tc>
      </w:tr>
      <w:tr w:rsidR="00FE398E" w:rsidTr="00F87011">
        <w:trPr>
          <w:cantSplit/>
          <w:trHeight w:val="255"/>
          <w:tblHeader/>
          <w:jc w:val="center"/>
        </w:trPr>
        <w:tc>
          <w:tcPr>
            <w:tcW w:w="392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697CE5" w:rsidRDefault="00FE398E" w:rsidP="00F87011">
            <w:pPr>
              <w:keepNext/>
              <w:keepLines/>
              <w:rPr>
                <w:rFonts w:ascii="Arial" w:hAnsi="Arial" w:cs="Arial"/>
                <w:sz w:val="16"/>
                <w:szCs w:val="16"/>
              </w:rPr>
            </w:pPr>
            <w:r>
              <w:rPr>
                <w:rFonts w:ascii="Arial" w:hAnsi="Arial" w:cs="Arial"/>
                <w:sz w:val="16"/>
                <w:szCs w:val="16"/>
              </w:rPr>
              <w:t>Notes:</w:t>
            </w:r>
            <w:r>
              <w:rPr>
                <w:rFonts w:ascii="Arial" w:hAnsi="Arial" w:cs="Arial"/>
                <w:sz w:val="16"/>
                <w:szCs w:val="16"/>
              </w:rPr>
              <w:br/>
              <w:t>(1) The percent that the peak load differed from the study's average peak load</w:t>
            </w:r>
            <w:r w:rsidR="00DB2F68">
              <w:rPr>
                <w:rFonts w:ascii="Arial" w:hAnsi="Arial" w:cs="Arial"/>
                <w:sz w:val="16"/>
                <w:szCs w:val="16"/>
              </w:rPr>
              <w:t xml:space="preserve"> with all weather years starting on Monday </w:t>
            </w:r>
          </w:p>
        </w:tc>
      </w:tr>
      <w:tr w:rsidR="00FE398E" w:rsidTr="00F87011">
        <w:trPr>
          <w:cantSplit/>
          <w:trHeight w:val="495"/>
          <w:jc w:val="center"/>
        </w:trPr>
        <w:tc>
          <w:tcPr>
            <w:tcW w:w="3920" w:type="dxa"/>
            <w:gridSpan w:val="3"/>
            <w:vMerge/>
            <w:tcBorders>
              <w:top w:val="single" w:sz="4" w:space="0" w:color="auto"/>
              <w:left w:val="single" w:sz="4" w:space="0" w:color="auto"/>
              <w:bottom w:val="single" w:sz="4" w:space="0" w:color="000000"/>
              <w:right w:val="single" w:sz="4" w:space="0" w:color="000000"/>
            </w:tcBorders>
            <w:vAlign w:val="center"/>
          </w:tcPr>
          <w:p w:rsidR="00FE398E" w:rsidRDefault="00FE398E">
            <w:pPr>
              <w:rPr>
                <w:rFonts w:ascii="Arial" w:hAnsi="Arial" w:cs="Arial"/>
                <w:sz w:val="16"/>
                <w:szCs w:val="16"/>
              </w:rPr>
            </w:pPr>
          </w:p>
        </w:tc>
      </w:tr>
    </w:tbl>
    <w:p w:rsidR="00262720" w:rsidRDefault="00262720" w:rsidP="00FE398E">
      <w:pPr>
        <w:jc w:val="center"/>
      </w:pPr>
    </w:p>
    <w:p w:rsidR="00262720" w:rsidRDefault="00262720" w:rsidP="002A7494"/>
    <w:p w:rsidR="00697CE5" w:rsidRDefault="00717E1D" w:rsidP="00A04A92">
      <w:pPr>
        <w:spacing w:line="360" w:lineRule="auto"/>
        <w:jc w:val="both"/>
        <w:rPr>
          <w:rFonts w:ascii="Arial" w:hAnsi="Arial" w:cs="Arial"/>
          <w:sz w:val="21"/>
          <w:szCs w:val="21"/>
        </w:rPr>
      </w:pPr>
      <w:r w:rsidRPr="0053441F">
        <w:rPr>
          <w:rFonts w:ascii="Arial" w:hAnsi="Arial" w:cs="Arial"/>
          <w:sz w:val="21"/>
          <w:szCs w:val="21"/>
        </w:rPr>
        <w:t>The load model not only differentiates</w:t>
      </w:r>
      <w:r>
        <w:rPr>
          <w:rFonts w:ascii="Arial" w:hAnsi="Arial" w:cs="Arial"/>
          <w:sz w:val="21"/>
          <w:szCs w:val="21"/>
        </w:rPr>
        <w:t xml:space="preserve"> between weekdays and weekends/holidays; it also </w:t>
      </w:r>
      <w:r w:rsidRPr="0053441F">
        <w:rPr>
          <w:rFonts w:ascii="Arial" w:hAnsi="Arial" w:cs="Arial"/>
          <w:sz w:val="21"/>
          <w:szCs w:val="21"/>
        </w:rPr>
        <w:t>differentiates</w:t>
      </w:r>
      <w:r>
        <w:rPr>
          <w:rFonts w:ascii="Arial" w:hAnsi="Arial" w:cs="Arial"/>
          <w:sz w:val="21"/>
          <w:szCs w:val="21"/>
        </w:rPr>
        <w:t xml:space="preserve"> among the five weekdays and between the two weekend days. For example, if the same temperatures occur on a Wednesday and Thursday, the Thursday peak load will be 0.8% lower than the Wednesday peak load.  In order to show the impact of just weather on load, all days of the year were specified to be Wednesday so that there would be no day of the week adjustment.</w:t>
      </w:r>
      <w:r w:rsidR="003C63F8">
        <w:rPr>
          <w:rFonts w:ascii="Arial" w:hAnsi="Arial" w:cs="Arial"/>
          <w:sz w:val="21"/>
          <w:szCs w:val="21"/>
        </w:rPr>
        <w:t xml:space="preserve">  </w:t>
      </w:r>
      <w:r w:rsidR="003C63F8" w:rsidRPr="003C63F8">
        <w:rPr>
          <w:rFonts w:ascii="Arial" w:hAnsi="Arial" w:cs="Arial"/>
          <w:sz w:val="21"/>
          <w:szCs w:val="21"/>
        </w:rPr>
        <w:t xml:space="preserve">Note that the “all days are Wednesdays” is for illustration </w:t>
      </w:r>
      <w:r w:rsidR="00FD60B4" w:rsidRPr="003C63F8">
        <w:rPr>
          <w:rFonts w:ascii="Arial" w:hAnsi="Arial" w:cs="Arial"/>
          <w:sz w:val="21"/>
          <w:szCs w:val="21"/>
        </w:rPr>
        <w:t>only;</w:t>
      </w:r>
      <w:r w:rsidR="003C63F8" w:rsidRPr="003C63F8">
        <w:rPr>
          <w:rFonts w:ascii="Arial" w:hAnsi="Arial" w:cs="Arial"/>
          <w:sz w:val="21"/>
          <w:szCs w:val="21"/>
        </w:rPr>
        <w:t xml:space="preserve"> the SERVM model differentiates between days as described above.</w:t>
      </w:r>
    </w:p>
    <w:p w:rsidR="00697CE5" w:rsidRDefault="00697CE5" w:rsidP="00A04A92">
      <w:pPr>
        <w:spacing w:line="360" w:lineRule="auto"/>
        <w:jc w:val="both"/>
        <w:rPr>
          <w:rFonts w:ascii="Arial" w:hAnsi="Arial" w:cs="Arial"/>
          <w:sz w:val="21"/>
          <w:szCs w:val="21"/>
        </w:rPr>
      </w:pPr>
    </w:p>
    <w:p w:rsidR="00697CE5" w:rsidRDefault="00717E1D" w:rsidP="00A04A92">
      <w:pPr>
        <w:spacing w:line="360" w:lineRule="auto"/>
        <w:jc w:val="both"/>
        <w:rPr>
          <w:rFonts w:ascii="Arial" w:hAnsi="Arial" w:cs="Arial"/>
          <w:sz w:val="21"/>
          <w:szCs w:val="21"/>
        </w:rPr>
      </w:pPr>
      <w:r>
        <w:rPr>
          <w:rFonts w:ascii="Arial" w:hAnsi="Arial" w:cs="Arial"/>
          <w:sz w:val="21"/>
          <w:szCs w:val="21"/>
        </w:rPr>
        <w:t xml:space="preserve">The maximum annual peak load </w:t>
      </w:r>
      <w:r w:rsidR="003806A0">
        <w:rPr>
          <w:rFonts w:ascii="Arial" w:hAnsi="Arial" w:cs="Arial"/>
          <w:sz w:val="21"/>
          <w:szCs w:val="21"/>
        </w:rPr>
        <w:t xml:space="preserve">with no day of the week adjustment </w:t>
      </w:r>
      <w:r>
        <w:rPr>
          <w:rFonts w:ascii="Arial" w:hAnsi="Arial" w:cs="Arial"/>
          <w:sz w:val="21"/>
          <w:szCs w:val="21"/>
        </w:rPr>
        <w:t xml:space="preserve">is in the winter of the 1966 weather year, and the second highest annual peak load is in the summer of the 1980 weather year. The annual peak load variations </w:t>
      </w:r>
      <w:r w:rsidR="003571E6">
        <w:rPr>
          <w:rFonts w:ascii="Arial" w:hAnsi="Arial" w:cs="Arial"/>
          <w:sz w:val="21"/>
          <w:szCs w:val="21"/>
        </w:rPr>
        <w:t xml:space="preserve">for the top 27 weather years as a percent deviation from the average of the annual peaks for all 50 weather years </w:t>
      </w:r>
      <w:r>
        <w:rPr>
          <w:rFonts w:ascii="Arial" w:hAnsi="Arial" w:cs="Arial"/>
          <w:sz w:val="21"/>
          <w:szCs w:val="21"/>
        </w:rPr>
        <w:t>are shown</w:t>
      </w:r>
      <w:r w:rsidR="003571E6">
        <w:rPr>
          <w:rFonts w:ascii="Arial" w:hAnsi="Arial" w:cs="Arial"/>
          <w:sz w:val="21"/>
          <w:szCs w:val="21"/>
        </w:rPr>
        <w:t xml:space="preserve"> below.</w:t>
      </w:r>
    </w:p>
    <w:p w:rsidR="00CD5A85" w:rsidRDefault="00CD5A85" w:rsidP="002A7494"/>
    <w:p w:rsidR="00697CE5" w:rsidRDefault="001A363C" w:rsidP="00F87011">
      <w:pPr>
        <w:pStyle w:val="TableStyle"/>
      </w:pPr>
      <w:bookmarkStart w:id="161" w:name="_Toc343672776"/>
      <w:r w:rsidRPr="00B1066F">
        <w:t>Table I</w:t>
      </w:r>
      <w:r w:rsidR="00327576">
        <w:t>.8</w:t>
      </w:r>
      <w:r w:rsidRPr="00B1066F">
        <w:t xml:space="preserve">: </w:t>
      </w:r>
      <w:r w:rsidR="00717E1D">
        <w:t xml:space="preserve">Annual </w:t>
      </w:r>
      <w:r w:rsidRPr="00B1066F">
        <w:t>Peak Load Variation</w:t>
      </w:r>
      <w:r w:rsidR="00E262C6">
        <w:t xml:space="preserve"> Details</w:t>
      </w:r>
      <w:r w:rsidR="00C757B9">
        <w:t xml:space="preserve"> (No Day of Week Adjustments)</w:t>
      </w:r>
      <w:bookmarkEnd w:id="161"/>
    </w:p>
    <w:tbl>
      <w:tblPr>
        <w:tblW w:w="4550" w:type="dxa"/>
        <w:jc w:val="center"/>
        <w:tblInd w:w="93" w:type="dxa"/>
        <w:tblLook w:val="04A0"/>
      </w:tblPr>
      <w:tblGrid>
        <w:gridCol w:w="1200"/>
        <w:gridCol w:w="1460"/>
        <w:gridCol w:w="1890"/>
      </w:tblGrid>
      <w:tr w:rsidR="00CD5A85" w:rsidTr="00F87011">
        <w:trPr>
          <w:trHeight w:val="465"/>
          <w:tblHeader/>
          <w:jc w:val="center"/>
        </w:trPr>
        <w:tc>
          <w:tcPr>
            <w:tcW w:w="1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D5A85" w:rsidRPr="00F87011" w:rsidRDefault="00102825" w:rsidP="00CD5A85">
            <w:pPr>
              <w:jc w:val="center"/>
              <w:rPr>
                <w:rFonts w:ascii="Arial" w:hAnsi="Arial" w:cs="Arial"/>
                <w:b/>
                <w:color w:val="000000"/>
                <w:sz w:val="16"/>
                <w:szCs w:val="16"/>
              </w:rPr>
            </w:pPr>
            <w:r w:rsidRPr="00F87011">
              <w:rPr>
                <w:rFonts w:ascii="Arial" w:hAnsi="Arial" w:cs="Arial"/>
                <w:b/>
                <w:color w:val="000000"/>
                <w:sz w:val="16"/>
                <w:szCs w:val="16"/>
              </w:rPr>
              <w:t>Year</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rsidR="00CD5A8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Annual Severity Rank</w:t>
            </w:r>
          </w:p>
        </w:tc>
        <w:tc>
          <w:tcPr>
            <w:tcW w:w="1890" w:type="dxa"/>
            <w:tcBorders>
              <w:top w:val="single" w:sz="8" w:space="0" w:color="auto"/>
              <w:left w:val="nil"/>
              <w:bottom w:val="single" w:sz="8" w:space="0" w:color="auto"/>
              <w:right w:val="single" w:sz="8" w:space="0" w:color="auto"/>
            </w:tcBorders>
            <w:shd w:val="clear" w:color="auto" w:fill="auto"/>
            <w:vAlign w:val="center"/>
            <w:hideMark/>
          </w:tcPr>
          <w:p w:rsidR="00CD5A8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Deviation From Average of Annual Peak Loads</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1966</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1st</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6.20%</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1980</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2nd</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6.08%</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2003</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3rd</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5.96%</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2000</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4th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5.69%</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2007</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5th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5.32%</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1985</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6th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5.13%</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1970</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7th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4.59%</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1994</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8th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3.58%</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1983</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9th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3.38%</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1986</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10th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2.88%</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1995</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11th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2.14%</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1968</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12th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1.84%</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1969</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13th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1.74%</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1982</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14th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1.18%</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2011</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15th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0.76%</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1999</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16th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0.39%</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1977</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17th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0.23%</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1990</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18th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-0.07%</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1962</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-0.15%</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1965</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-0.22%</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1992</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21st</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-0.34%</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2010</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22nd</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-0.46%</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1979</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23rd</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-0.49%</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1964</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24th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-0.50%</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2006</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25th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-0.96%</w:t>
            </w:r>
          </w:p>
        </w:tc>
      </w:tr>
      <w:tr w:rsidR="00CD5A85" w:rsidTr="00F87011">
        <w:trPr>
          <w:trHeight w:val="315"/>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1981</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26th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-1.04%</w:t>
            </w:r>
          </w:p>
        </w:tc>
      </w:tr>
      <w:tr w:rsidR="00CD5A85" w:rsidTr="00F87011">
        <w:trPr>
          <w:trHeight w:val="300"/>
          <w:jc w:val="center"/>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1996</w:t>
            </w:r>
          </w:p>
        </w:tc>
        <w:tc>
          <w:tcPr>
            <w:tcW w:w="146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27th</w:t>
            </w:r>
          </w:p>
        </w:tc>
        <w:tc>
          <w:tcPr>
            <w:tcW w:w="1890" w:type="dxa"/>
            <w:tcBorders>
              <w:top w:val="nil"/>
              <w:left w:val="nil"/>
              <w:bottom w:val="single" w:sz="8" w:space="0" w:color="auto"/>
              <w:right w:val="single" w:sz="8" w:space="0" w:color="auto"/>
            </w:tcBorders>
            <w:shd w:val="clear" w:color="auto" w:fill="auto"/>
            <w:vAlign w:val="center"/>
            <w:hideMark/>
          </w:tcPr>
          <w:p w:rsidR="00CD5A85" w:rsidRDefault="00CD5A85">
            <w:pPr>
              <w:jc w:val="center"/>
              <w:rPr>
                <w:rFonts w:ascii="Arial" w:hAnsi="Arial" w:cs="Arial"/>
                <w:color w:val="000000"/>
                <w:sz w:val="16"/>
                <w:szCs w:val="16"/>
              </w:rPr>
            </w:pPr>
            <w:r>
              <w:rPr>
                <w:rFonts w:ascii="Arial" w:hAnsi="Arial" w:cs="Arial"/>
                <w:color w:val="000000"/>
                <w:sz w:val="16"/>
                <w:szCs w:val="16"/>
              </w:rPr>
              <w:t>-1.13%</w:t>
            </w:r>
          </w:p>
        </w:tc>
      </w:tr>
    </w:tbl>
    <w:p w:rsidR="001A56D6" w:rsidRDefault="001A56D6" w:rsidP="004D04CC">
      <w:pPr>
        <w:pStyle w:val="heading30"/>
        <w:keepNext/>
        <w:spacing w:line="360" w:lineRule="auto"/>
        <w:jc w:val="both"/>
        <w:rPr>
          <w:rFonts w:ascii="Arial" w:hAnsi="Arial" w:cs="Arial"/>
          <w:b w:val="0"/>
          <w:sz w:val="21"/>
          <w:szCs w:val="21"/>
        </w:rPr>
      </w:pPr>
    </w:p>
    <w:p w:rsidR="001A56D6" w:rsidRDefault="001A56D6" w:rsidP="004D04CC">
      <w:pPr>
        <w:pStyle w:val="heading30"/>
        <w:keepNext/>
        <w:spacing w:line="360" w:lineRule="auto"/>
        <w:jc w:val="both"/>
        <w:rPr>
          <w:rFonts w:ascii="Arial" w:hAnsi="Arial" w:cs="Arial"/>
          <w:b w:val="0"/>
          <w:sz w:val="21"/>
          <w:szCs w:val="21"/>
        </w:rPr>
      </w:pPr>
    </w:p>
    <w:p w:rsidR="00ED4665" w:rsidRDefault="00ED4665" w:rsidP="00F87011">
      <w:pPr>
        <w:pStyle w:val="heading30"/>
        <w:spacing w:line="360" w:lineRule="auto"/>
        <w:jc w:val="both"/>
        <w:rPr>
          <w:rFonts w:ascii="Arial" w:hAnsi="Arial" w:cs="Arial"/>
          <w:b w:val="0"/>
          <w:sz w:val="21"/>
          <w:szCs w:val="21"/>
        </w:rPr>
      </w:pPr>
      <w:r>
        <w:rPr>
          <w:rFonts w:ascii="Arial" w:hAnsi="Arial" w:cs="Arial"/>
          <w:b w:val="0"/>
          <w:sz w:val="21"/>
          <w:szCs w:val="21"/>
        </w:rPr>
        <w:t>In order to reduce the SERVM run time to a manageable level, load datasets with only two of the seven start days for the 50 weather years were used</w:t>
      </w:r>
      <w:r w:rsidR="003571E6">
        <w:rPr>
          <w:rFonts w:ascii="Arial" w:hAnsi="Arial" w:cs="Arial"/>
          <w:b w:val="0"/>
          <w:sz w:val="21"/>
          <w:szCs w:val="21"/>
        </w:rPr>
        <w:t xml:space="preserve"> in the 2012 study</w:t>
      </w:r>
      <w:r>
        <w:rPr>
          <w:rFonts w:ascii="Arial" w:hAnsi="Arial" w:cs="Arial"/>
          <w:b w:val="0"/>
          <w:sz w:val="21"/>
          <w:szCs w:val="21"/>
        </w:rPr>
        <w:t>. Tuesday and Saturday start days were chosen</w:t>
      </w:r>
      <w:r w:rsidR="005F0A72">
        <w:rPr>
          <w:rFonts w:ascii="Arial" w:hAnsi="Arial" w:cs="Arial"/>
          <w:b w:val="0"/>
          <w:sz w:val="21"/>
          <w:szCs w:val="21"/>
        </w:rPr>
        <w:t xml:space="preserve"> for the reasons shown in the following paragraphs.</w:t>
      </w:r>
      <w:r w:rsidR="001830CC">
        <w:rPr>
          <w:rFonts w:ascii="Arial" w:hAnsi="Arial" w:cs="Arial"/>
          <w:b w:val="0"/>
          <w:sz w:val="21"/>
          <w:szCs w:val="21"/>
        </w:rPr>
        <w:t xml:space="preserve"> </w:t>
      </w:r>
    </w:p>
    <w:p w:rsidR="001830CC" w:rsidRDefault="001830CC" w:rsidP="00F87011">
      <w:pPr>
        <w:pStyle w:val="heading30"/>
        <w:spacing w:line="360" w:lineRule="auto"/>
        <w:jc w:val="both"/>
        <w:rPr>
          <w:rFonts w:ascii="Arial" w:hAnsi="Arial" w:cs="Arial"/>
          <w:b w:val="0"/>
          <w:sz w:val="21"/>
          <w:szCs w:val="21"/>
        </w:rPr>
      </w:pPr>
    </w:p>
    <w:p w:rsidR="00327576" w:rsidRDefault="001830CC" w:rsidP="00F87011">
      <w:pPr>
        <w:pStyle w:val="heading30"/>
        <w:spacing w:line="360" w:lineRule="auto"/>
        <w:jc w:val="both"/>
        <w:rPr>
          <w:rFonts w:ascii="Arial" w:hAnsi="Arial" w:cs="Arial"/>
          <w:b w:val="0"/>
          <w:sz w:val="21"/>
          <w:szCs w:val="21"/>
        </w:rPr>
      </w:pPr>
      <w:r>
        <w:rPr>
          <w:rFonts w:ascii="Arial" w:hAnsi="Arial" w:cs="Arial"/>
          <w:b w:val="0"/>
          <w:sz w:val="21"/>
          <w:szCs w:val="21"/>
        </w:rPr>
        <w:t>One reason for using Tuesday and Saturday is that the weather year 1966 with a Tuesday start da</w:t>
      </w:r>
      <w:r w:rsidR="00CD643B">
        <w:rPr>
          <w:rFonts w:ascii="Arial" w:hAnsi="Arial" w:cs="Arial"/>
          <w:b w:val="0"/>
          <w:sz w:val="21"/>
          <w:szCs w:val="21"/>
        </w:rPr>
        <w:t>y</w:t>
      </w:r>
      <w:r>
        <w:rPr>
          <w:rFonts w:ascii="Arial" w:hAnsi="Arial" w:cs="Arial"/>
          <w:b w:val="0"/>
          <w:sz w:val="21"/>
          <w:szCs w:val="21"/>
        </w:rPr>
        <w:t xml:space="preserve"> and the weather year 1980 with a Saturday start day covered the most severe winter and summer peak loads, respectively.</w:t>
      </w:r>
    </w:p>
    <w:p w:rsidR="00327576" w:rsidRDefault="00327576" w:rsidP="008D0E56">
      <w:pPr>
        <w:pStyle w:val="heading30"/>
        <w:spacing w:line="360" w:lineRule="auto"/>
        <w:jc w:val="both"/>
        <w:rPr>
          <w:rFonts w:ascii="Arial" w:hAnsi="Arial" w:cs="Arial"/>
          <w:b w:val="0"/>
          <w:sz w:val="21"/>
          <w:szCs w:val="21"/>
        </w:rPr>
      </w:pPr>
    </w:p>
    <w:p w:rsidR="00697CE5" w:rsidRPr="00F87011" w:rsidRDefault="00102825" w:rsidP="008D0E56">
      <w:pPr>
        <w:pStyle w:val="Heading2"/>
        <w:keepNext/>
        <w:numPr>
          <w:ilvl w:val="0"/>
          <w:numId w:val="50"/>
        </w:numPr>
        <w:spacing w:line="360" w:lineRule="auto"/>
        <w:ind w:firstLine="90"/>
        <w:jc w:val="both"/>
        <w:rPr>
          <w:rFonts w:ascii="Arial" w:hAnsi="Arial" w:cs="Arial"/>
          <w:sz w:val="21"/>
          <w:szCs w:val="21"/>
        </w:rPr>
      </w:pPr>
      <w:bookmarkStart w:id="162" w:name="_Toc343244511"/>
      <w:r w:rsidRPr="00F87011">
        <w:rPr>
          <w:rFonts w:ascii="Arial" w:hAnsi="Arial" w:cs="Arial"/>
          <w:sz w:val="21"/>
          <w:szCs w:val="21"/>
        </w:rPr>
        <w:t>Summer Peak Loads</w:t>
      </w:r>
      <w:bookmarkEnd w:id="162"/>
    </w:p>
    <w:p w:rsidR="00697CE5" w:rsidRPr="00F87011" w:rsidRDefault="00697CE5" w:rsidP="008D0E56">
      <w:pPr>
        <w:keepNext/>
        <w:rPr>
          <w:b/>
        </w:rPr>
      </w:pPr>
    </w:p>
    <w:p w:rsidR="00DE5D71" w:rsidRDefault="00ED4665" w:rsidP="008D0E56">
      <w:pPr>
        <w:pStyle w:val="heading30"/>
        <w:keepNext/>
        <w:spacing w:line="360" w:lineRule="auto"/>
        <w:jc w:val="both"/>
        <w:rPr>
          <w:rFonts w:ascii="Arial" w:hAnsi="Arial" w:cs="Arial"/>
          <w:b w:val="0"/>
          <w:sz w:val="21"/>
          <w:szCs w:val="21"/>
        </w:rPr>
      </w:pPr>
      <w:r>
        <w:rPr>
          <w:rFonts w:ascii="Arial" w:hAnsi="Arial" w:cs="Arial"/>
          <w:b w:val="0"/>
          <w:sz w:val="21"/>
          <w:szCs w:val="21"/>
        </w:rPr>
        <w:t xml:space="preserve">The summer peak loads for the </w:t>
      </w:r>
      <w:r w:rsidR="005F0A72">
        <w:rPr>
          <w:rFonts w:ascii="Arial" w:hAnsi="Arial" w:cs="Arial"/>
          <w:b w:val="0"/>
          <w:sz w:val="21"/>
          <w:szCs w:val="21"/>
        </w:rPr>
        <w:t xml:space="preserve">350 </w:t>
      </w:r>
      <w:r w:rsidR="005F0A72" w:rsidRPr="00ED4665">
        <w:rPr>
          <w:rFonts w:ascii="Arial" w:hAnsi="Arial" w:cs="Arial"/>
          <w:b w:val="0"/>
          <w:sz w:val="21"/>
          <w:szCs w:val="21"/>
        </w:rPr>
        <w:t>datasets</w:t>
      </w:r>
      <w:r>
        <w:rPr>
          <w:rFonts w:ascii="Arial" w:hAnsi="Arial" w:cs="Arial"/>
          <w:b w:val="0"/>
          <w:sz w:val="21"/>
          <w:szCs w:val="21"/>
        </w:rPr>
        <w:t xml:space="preserve"> </w:t>
      </w:r>
      <w:r w:rsidR="00FB590F">
        <w:rPr>
          <w:rFonts w:ascii="Arial" w:hAnsi="Arial" w:cs="Arial"/>
          <w:b w:val="0"/>
          <w:sz w:val="21"/>
          <w:szCs w:val="21"/>
        </w:rPr>
        <w:t xml:space="preserve">were ranked from high to low. </w:t>
      </w:r>
      <w:r w:rsidR="00D453E4">
        <w:rPr>
          <w:rFonts w:ascii="Arial" w:hAnsi="Arial" w:cs="Arial"/>
          <w:b w:val="0"/>
          <w:sz w:val="21"/>
          <w:szCs w:val="21"/>
        </w:rPr>
        <w:t>T</w:t>
      </w:r>
      <w:r w:rsidR="000151F2">
        <w:rPr>
          <w:rFonts w:ascii="Arial" w:hAnsi="Arial" w:cs="Arial"/>
          <w:b w:val="0"/>
          <w:sz w:val="21"/>
          <w:szCs w:val="21"/>
        </w:rPr>
        <w:t>he</w:t>
      </w:r>
      <w:r w:rsidR="00FB590F">
        <w:rPr>
          <w:rFonts w:ascii="Arial" w:hAnsi="Arial" w:cs="Arial"/>
          <w:b w:val="0"/>
          <w:sz w:val="21"/>
          <w:szCs w:val="21"/>
        </w:rPr>
        <w:t xml:space="preserve"> ranking </w:t>
      </w:r>
      <w:r w:rsidR="0070427A">
        <w:rPr>
          <w:rFonts w:ascii="Arial" w:hAnsi="Arial" w:cs="Arial"/>
          <w:b w:val="0"/>
          <w:sz w:val="21"/>
          <w:szCs w:val="21"/>
        </w:rPr>
        <w:t xml:space="preserve">was analyzed and </w:t>
      </w:r>
      <w:r w:rsidR="00FB590F">
        <w:rPr>
          <w:rFonts w:ascii="Arial" w:hAnsi="Arial" w:cs="Arial"/>
          <w:b w:val="0"/>
          <w:sz w:val="21"/>
          <w:szCs w:val="21"/>
        </w:rPr>
        <w:t xml:space="preserve">it was determined that using the 50 weather years starting on Tuesday and Saturday and the associated 100 </w:t>
      </w:r>
      <w:r w:rsidR="00A145FB">
        <w:rPr>
          <w:rFonts w:ascii="Arial" w:hAnsi="Arial" w:cs="Arial"/>
          <w:b w:val="0"/>
          <w:sz w:val="21"/>
          <w:szCs w:val="21"/>
        </w:rPr>
        <w:t xml:space="preserve">summer </w:t>
      </w:r>
      <w:r w:rsidR="00FB590F">
        <w:rPr>
          <w:rFonts w:ascii="Arial" w:hAnsi="Arial" w:cs="Arial"/>
          <w:b w:val="0"/>
          <w:sz w:val="21"/>
          <w:szCs w:val="21"/>
        </w:rPr>
        <w:t xml:space="preserve">peak loads (50 years </w:t>
      </w:r>
      <w:r w:rsidR="00E27CDC">
        <w:rPr>
          <w:rFonts w:ascii="Arial" w:hAnsi="Arial" w:cs="Arial"/>
          <w:b w:val="0"/>
          <w:sz w:val="21"/>
          <w:szCs w:val="21"/>
        </w:rPr>
        <w:t>×</w:t>
      </w:r>
      <w:r w:rsidR="00FB590F">
        <w:rPr>
          <w:rFonts w:ascii="Arial" w:hAnsi="Arial" w:cs="Arial"/>
          <w:b w:val="0"/>
          <w:sz w:val="21"/>
          <w:szCs w:val="21"/>
        </w:rPr>
        <w:t xml:space="preserve"> 2 start days) was representative of the 350 </w:t>
      </w:r>
      <w:r w:rsidR="00A145FB">
        <w:rPr>
          <w:rFonts w:ascii="Arial" w:hAnsi="Arial" w:cs="Arial"/>
          <w:b w:val="0"/>
          <w:sz w:val="21"/>
          <w:szCs w:val="21"/>
        </w:rPr>
        <w:t xml:space="preserve">summer </w:t>
      </w:r>
      <w:r w:rsidR="00FB590F">
        <w:rPr>
          <w:rFonts w:ascii="Arial" w:hAnsi="Arial" w:cs="Arial"/>
          <w:b w:val="0"/>
          <w:sz w:val="21"/>
          <w:szCs w:val="21"/>
        </w:rPr>
        <w:t>peak loads</w:t>
      </w:r>
      <w:r w:rsidR="00D453E4">
        <w:rPr>
          <w:rFonts w:ascii="Arial" w:hAnsi="Arial" w:cs="Arial"/>
          <w:b w:val="0"/>
          <w:sz w:val="21"/>
          <w:szCs w:val="21"/>
        </w:rPr>
        <w:t>.</w:t>
      </w:r>
      <w:r w:rsidR="0070427A">
        <w:rPr>
          <w:rFonts w:ascii="Arial" w:hAnsi="Arial" w:cs="Arial"/>
          <w:b w:val="0"/>
          <w:sz w:val="21"/>
          <w:szCs w:val="21"/>
        </w:rPr>
        <w:t xml:space="preserve"> </w:t>
      </w:r>
      <w:r w:rsidR="00FB590F">
        <w:rPr>
          <w:rFonts w:ascii="Arial" w:hAnsi="Arial" w:cs="Arial"/>
          <w:b w:val="0"/>
          <w:sz w:val="21"/>
          <w:szCs w:val="21"/>
        </w:rPr>
        <w:t xml:space="preserve">The top </w:t>
      </w:r>
      <w:r w:rsidR="00E27CDC">
        <w:rPr>
          <w:rFonts w:ascii="Arial" w:hAnsi="Arial" w:cs="Arial"/>
          <w:b w:val="0"/>
          <w:sz w:val="21"/>
          <w:szCs w:val="21"/>
        </w:rPr>
        <w:t>ten</w:t>
      </w:r>
      <w:r w:rsidR="00FB590F">
        <w:rPr>
          <w:rFonts w:ascii="Arial" w:hAnsi="Arial" w:cs="Arial"/>
          <w:b w:val="0"/>
          <w:sz w:val="21"/>
          <w:szCs w:val="21"/>
        </w:rPr>
        <w:t xml:space="preserve"> of the 100 peak loads for the </w:t>
      </w:r>
      <w:r w:rsidR="005B7FDF">
        <w:rPr>
          <w:rFonts w:ascii="Arial" w:hAnsi="Arial" w:cs="Arial"/>
          <w:b w:val="0"/>
          <w:sz w:val="21"/>
          <w:szCs w:val="21"/>
        </w:rPr>
        <w:t>“</w:t>
      </w:r>
      <w:r w:rsidR="00FB590F">
        <w:rPr>
          <w:rFonts w:ascii="Arial" w:hAnsi="Arial" w:cs="Arial"/>
          <w:b w:val="0"/>
          <w:sz w:val="21"/>
          <w:szCs w:val="21"/>
        </w:rPr>
        <w:t>Tuesday and Saturday start day</w:t>
      </w:r>
      <w:r w:rsidR="005B7FDF">
        <w:rPr>
          <w:rFonts w:ascii="Arial" w:hAnsi="Arial" w:cs="Arial"/>
          <w:b w:val="0"/>
          <w:sz w:val="21"/>
          <w:szCs w:val="21"/>
        </w:rPr>
        <w:t>”</w:t>
      </w:r>
      <w:r w:rsidR="00FB590F">
        <w:rPr>
          <w:rFonts w:ascii="Arial" w:hAnsi="Arial" w:cs="Arial"/>
          <w:b w:val="0"/>
          <w:sz w:val="21"/>
          <w:szCs w:val="21"/>
        </w:rPr>
        <w:t xml:space="preserve"> sets and the top 41 of the 350 </w:t>
      </w:r>
      <w:r w:rsidR="00AB3D75">
        <w:rPr>
          <w:rFonts w:ascii="Arial" w:hAnsi="Arial" w:cs="Arial"/>
          <w:b w:val="0"/>
          <w:sz w:val="21"/>
          <w:szCs w:val="21"/>
        </w:rPr>
        <w:t xml:space="preserve">summer </w:t>
      </w:r>
      <w:r w:rsidR="00FB590F">
        <w:rPr>
          <w:rFonts w:ascii="Arial" w:hAnsi="Arial" w:cs="Arial"/>
          <w:b w:val="0"/>
          <w:sz w:val="21"/>
          <w:szCs w:val="21"/>
        </w:rPr>
        <w:t xml:space="preserve">peak loads for the </w:t>
      </w:r>
      <w:r w:rsidR="005B7FDF">
        <w:rPr>
          <w:rFonts w:ascii="Arial" w:hAnsi="Arial" w:cs="Arial"/>
          <w:b w:val="0"/>
          <w:sz w:val="21"/>
          <w:szCs w:val="21"/>
        </w:rPr>
        <w:t>“</w:t>
      </w:r>
      <w:r w:rsidR="00FB590F">
        <w:rPr>
          <w:rFonts w:ascii="Arial" w:hAnsi="Arial" w:cs="Arial"/>
          <w:b w:val="0"/>
          <w:sz w:val="21"/>
          <w:szCs w:val="21"/>
        </w:rPr>
        <w:t>all seven start day</w:t>
      </w:r>
      <w:r w:rsidR="005B7FDF">
        <w:rPr>
          <w:rFonts w:ascii="Arial" w:hAnsi="Arial" w:cs="Arial"/>
          <w:b w:val="0"/>
          <w:sz w:val="21"/>
          <w:szCs w:val="21"/>
        </w:rPr>
        <w:t>”</w:t>
      </w:r>
      <w:r w:rsidR="00FB590F">
        <w:rPr>
          <w:rFonts w:ascii="Arial" w:hAnsi="Arial" w:cs="Arial"/>
          <w:b w:val="0"/>
          <w:sz w:val="21"/>
          <w:szCs w:val="21"/>
        </w:rPr>
        <w:t xml:space="preserve"> sets occurred during the ten most severe summer weather years.</w:t>
      </w:r>
      <w:r w:rsidR="00FB590F" w:rsidRPr="00023A88">
        <w:rPr>
          <w:rFonts w:ascii="Arial" w:hAnsi="Arial" w:cs="Arial"/>
          <w:b w:val="0"/>
          <w:sz w:val="21"/>
          <w:szCs w:val="21"/>
        </w:rPr>
        <w:t xml:space="preserve"> </w:t>
      </w:r>
      <w:r w:rsidR="00AB3D75">
        <w:rPr>
          <w:rFonts w:ascii="Arial" w:hAnsi="Arial" w:cs="Arial"/>
          <w:b w:val="0"/>
          <w:sz w:val="21"/>
          <w:szCs w:val="21"/>
        </w:rPr>
        <w:t xml:space="preserve">For the ten most severe summer weather years, the percentage for the summer peak loads above the average of all 350 summer peak loads averaged 3.81% for Tuesday and Saturday start day sets and 3.92% for all seven start day sets.  </w:t>
      </w:r>
    </w:p>
    <w:p w:rsidR="00DE5D71" w:rsidRDefault="00DE5D71" w:rsidP="004D04CC">
      <w:pPr>
        <w:pStyle w:val="heading30"/>
        <w:keepNext/>
        <w:spacing w:line="360" w:lineRule="auto"/>
        <w:jc w:val="both"/>
        <w:rPr>
          <w:rFonts w:ascii="Arial" w:hAnsi="Arial" w:cs="Arial"/>
          <w:b w:val="0"/>
          <w:sz w:val="21"/>
          <w:szCs w:val="21"/>
        </w:rPr>
      </w:pPr>
    </w:p>
    <w:p w:rsidR="004D04CC" w:rsidRDefault="004D04CC" w:rsidP="00A04A92">
      <w:pPr>
        <w:pStyle w:val="heading30"/>
        <w:spacing w:line="360" w:lineRule="auto"/>
        <w:jc w:val="both"/>
        <w:rPr>
          <w:rFonts w:ascii="Arial" w:hAnsi="Arial" w:cs="Arial"/>
          <w:b w:val="0"/>
          <w:sz w:val="21"/>
          <w:szCs w:val="21"/>
        </w:rPr>
      </w:pPr>
      <w:r>
        <w:rPr>
          <w:rFonts w:ascii="Arial" w:hAnsi="Arial" w:cs="Arial"/>
          <w:b w:val="0"/>
          <w:sz w:val="21"/>
          <w:szCs w:val="21"/>
        </w:rPr>
        <w:t xml:space="preserve">The most severe summer weather years </w:t>
      </w:r>
      <w:r w:rsidR="00283A8E">
        <w:rPr>
          <w:rFonts w:ascii="Arial" w:hAnsi="Arial" w:cs="Arial"/>
          <w:b w:val="0"/>
          <w:sz w:val="21"/>
          <w:szCs w:val="21"/>
        </w:rPr>
        <w:t xml:space="preserve">with no day of the week adjustment </w:t>
      </w:r>
      <w:r>
        <w:rPr>
          <w:rFonts w:ascii="Arial" w:hAnsi="Arial" w:cs="Arial"/>
          <w:b w:val="0"/>
          <w:sz w:val="21"/>
          <w:szCs w:val="21"/>
        </w:rPr>
        <w:t>are shown in the following table.</w:t>
      </w:r>
      <w:r w:rsidR="002F0859">
        <w:rPr>
          <w:rFonts w:ascii="Arial" w:hAnsi="Arial" w:cs="Arial"/>
          <w:b w:val="0"/>
          <w:sz w:val="21"/>
          <w:szCs w:val="21"/>
        </w:rPr>
        <w:t xml:space="preserve"> Note that the summer peak for 1980 of 6.96% above the average of summer peaks from all 50 weather years. This is considerably higher than the 6.08% shown in Table I.</w:t>
      </w:r>
      <w:r w:rsidR="00327576">
        <w:rPr>
          <w:rFonts w:ascii="Arial" w:hAnsi="Arial" w:cs="Arial"/>
          <w:b w:val="0"/>
          <w:sz w:val="21"/>
          <w:szCs w:val="21"/>
        </w:rPr>
        <w:t xml:space="preserve">8 </w:t>
      </w:r>
      <w:r w:rsidR="002F0859">
        <w:rPr>
          <w:rFonts w:ascii="Arial" w:hAnsi="Arial" w:cs="Arial"/>
          <w:b w:val="0"/>
          <w:sz w:val="21"/>
          <w:szCs w:val="21"/>
        </w:rPr>
        <w:t>for the most severe summer weather year (the most severe annual weather year was winter of 1966 and the 2</w:t>
      </w:r>
      <w:r w:rsidR="002F0859" w:rsidRPr="00DC58D0">
        <w:rPr>
          <w:rFonts w:ascii="Arial" w:hAnsi="Arial" w:cs="Arial"/>
          <w:b w:val="0"/>
          <w:sz w:val="21"/>
          <w:szCs w:val="21"/>
          <w:vertAlign w:val="superscript"/>
        </w:rPr>
        <w:t>nd</w:t>
      </w:r>
      <w:r w:rsidR="002F0859">
        <w:rPr>
          <w:rFonts w:ascii="Arial" w:hAnsi="Arial" w:cs="Arial"/>
          <w:b w:val="0"/>
          <w:sz w:val="21"/>
          <w:szCs w:val="21"/>
        </w:rPr>
        <w:t xml:space="preserve"> most severe annual weather year was summer of 1980) because the average of annual peak loads for 50 weather years was higher than the average of all 50 summer peak loads.</w:t>
      </w:r>
    </w:p>
    <w:p w:rsidR="00327576" w:rsidRDefault="00327576" w:rsidP="00A04A92">
      <w:pPr>
        <w:pStyle w:val="heading30"/>
        <w:spacing w:line="360" w:lineRule="auto"/>
        <w:jc w:val="both"/>
        <w:rPr>
          <w:rFonts w:ascii="Arial" w:hAnsi="Arial" w:cs="Arial"/>
          <w:bCs/>
          <w:sz w:val="20"/>
        </w:rPr>
      </w:pPr>
    </w:p>
    <w:p w:rsidR="00697CE5" w:rsidRPr="00F87011" w:rsidRDefault="00FB590F" w:rsidP="00F87011">
      <w:pPr>
        <w:pStyle w:val="TableStyle"/>
      </w:pPr>
      <w:r>
        <w:t xml:space="preserve">  </w:t>
      </w:r>
      <w:bookmarkStart w:id="163" w:name="_Toc343672777"/>
      <w:r w:rsidRPr="00B1066F">
        <w:t>Table I.</w:t>
      </w:r>
      <w:r w:rsidR="00327576">
        <w:t>9</w:t>
      </w:r>
      <w:r w:rsidRPr="00B1066F">
        <w:t xml:space="preserve">: </w:t>
      </w:r>
      <w:r>
        <w:t>M</w:t>
      </w:r>
      <w:r>
        <w:rPr>
          <w:sz w:val="21"/>
          <w:szCs w:val="21"/>
        </w:rPr>
        <w:t>ost Severe Summer Weather Years</w:t>
      </w:r>
      <w:r w:rsidR="000D15B5">
        <w:rPr>
          <w:sz w:val="21"/>
          <w:szCs w:val="21"/>
        </w:rPr>
        <w:t xml:space="preserve"> </w:t>
      </w:r>
      <w:r w:rsidR="000D15B5">
        <w:t>(No Day of Week Adjustments)</w:t>
      </w:r>
      <w:bookmarkEnd w:id="163"/>
    </w:p>
    <w:tbl>
      <w:tblPr>
        <w:tblW w:w="4260" w:type="dxa"/>
        <w:jc w:val="center"/>
        <w:tblInd w:w="93" w:type="dxa"/>
        <w:tblLook w:val="04A0"/>
      </w:tblPr>
      <w:tblGrid>
        <w:gridCol w:w="1440"/>
        <w:gridCol w:w="1200"/>
        <w:gridCol w:w="1620"/>
      </w:tblGrid>
      <w:tr w:rsidR="00F10A3E" w:rsidTr="00A04A92">
        <w:trPr>
          <w:trHeight w:val="799"/>
          <w:tblHeader/>
          <w:jc w:val="center"/>
        </w:trPr>
        <w:tc>
          <w:tcPr>
            <w:tcW w:w="14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b/>
                <w:bCs/>
                <w:color w:val="000000"/>
                <w:sz w:val="16"/>
                <w:szCs w:val="16"/>
              </w:rPr>
            </w:pPr>
            <w:r>
              <w:rPr>
                <w:rFonts w:ascii="Arial" w:hAnsi="Arial" w:cs="Arial"/>
                <w:b/>
                <w:bCs/>
                <w:color w:val="000000"/>
                <w:sz w:val="16"/>
                <w:szCs w:val="16"/>
              </w:rPr>
              <w:t>Weather Year</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b/>
                <w:bCs/>
                <w:color w:val="000000"/>
                <w:sz w:val="16"/>
                <w:szCs w:val="16"/>
              </w:rPr>
            </w:pPr>
            <w:r>
              <w:rPr>
                <w:rFonts w:ascii="Arial" w:hAnsi="Arial" w:cs="Arial"/>
                <w:b/>
                <w:bCs/>
                <w:color w:val="000000"/>
                <w:sz w:val="16"/>
                <w:szCs w:val="16"/>
              </w:rPr>
              <w:t>Summer Severity Ranking</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rsidR="00F10A3E" w:rsidRDefault="00CD5A85">
            <w:pPr>
              <w:jc w:val="center"/>
              <w:rPr>
                <w:rFonts w:ascii="Arial" w:hAnsi="Arial" w:cs="Arial"/>
                <w:b/>
                <w:bCs/>
                <w:color w:val="000000"/>
                <w:sz w:val="16"/>
                <w:szCs w:val="16"/>
              </w:rPr>
            </w:pPr>
            <w:r w:rsidRPr="00CD5A85">
              <w:rPr>
                <w:rFonts w:ascii="Arial" w:hAnsi="Arial" w:cs="Arial"/>
                <w:b/>
                <w:bCs/>
                <w:color w:val="000000"/>
                <w:sz w:val="16"/>
                <w:szCs w:val="16"/>
              </w:rPr>
              <w:t>Deviation From</w:t>
            </w:r>
            <w:r w:rsidR="00F10A3E">
              <w:rPr>
                <w:rFonts w:ascii="Arial" w:hAnsi="Arial" w:cs="Arial"/>
                <w:b/>
                <w:bCs/>
                <w:color w:val="000000"/>
                <w:sz w:val="16"/>
                <w:szCs w:val="16"/>
              </w:rPr>
              <w:t xml:space="preserve"> Average of Summer Peak</w:t>
            </w:r>
            <w:r w:rsidR="00DE5D71">
              <w:rPr>
                <w:rFonts w:ascii="Arial" w:hAnsi="Arial" w:cs="Arial"/>
                <w:b/>
                <w:bCs/>
                <w:color w:val="000000"/>
                <w:sz w:val="16"/>
                <w:szCs w:val="16"/>
              </w:rPr>
              <w:t xml:space="preserve"> Loads</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1980</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6.96%</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2000</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6.56%</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2007</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6.19%</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1970</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4</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5.46%</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1983</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5</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4.23%</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1986</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6</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3.21%</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1995</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7</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2.99%</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1968</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8</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2.68%</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1969</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9</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2.59%</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2011</w:t>
            </w:r>
          </w:p>
        </w:tc>
        <w:tc>
          <w:tcPr>
            <w:tcW w:w="12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10</w:t>
            </w:r>
          </w:p>
        </w:tc>
        <w:tc>
          <w:tcPr>
            <w:tcW w:w="162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1.60%</w:t>
            </w:r>
          </w:p>
        </w:tc>
      </w:tr>
    </w:tbl>
    <w:p w:rsidR="00A04A92" w:rsidRDefault="00A04A92" w:rsidP="00A04A92">
      <w:pPr>
        <w:pStyle w:val="heading30"/>
        <w:spacing w:line="360" w:lineRule="auto"/>
        <w:jc w:val="both"/>
        <w:rPr>
          <w:rFonts w:ascii="Arial" w:hAnsi="Arial" w:cs="Arial"/>
          <w:b w:val="0"/>
          <w:sz w:val="21"/>
          <w:szCs w:val="21"/>
        </w:rPr>
      </w:pPr>
    </w:p>
    <w:p w:rsidR="00A04A92" w:rsidRDefault="00A04A92" w:rsidP="00A04A92">
      <w:pPr>
        <w:pStyle w:val="heading30"/>
        <w:spacing w:line="360" w:lineRule="auto"/>
        <w:jc w:val="both"/>
        <w:rPr>
          <w:rFonts w:ascii="Arial" w:hAnsi="Arial" w:cs="Arial"/>
          <w:b w:val="0"/>
          <w:sz w:val="21"/>
          <w:szCs w:val="21"/>
        </w:rPr>
      </w:pPr>
    </w:p>
    <w:p w:rsidR="00FB590F" w:rsidRDefault="00E27CDC" w:rsidP="00A04A92">
      <w:pPr>
        <w:pStyle w:val="heading30"/>
        <w:spacing w:line="360" w:lineRule="auto"/>
        <w:jc w:val="both"/>
        <w:rPr>
          <w:rFonts w:ascii="Arial" w:hAnsi="Arial" w:cs="Arial"/>
          <w:bCs/>
          <w:sz w:val="20"/>
        </w:rPr>
      </w:pPr>
      <w:r>
        <w:rPr>
          <w:rFonts w:ascii="Arial" w:hAnsi="Arial" w:cs="Arial"/>
          <w:b w:val="0"/>
          <w:sz w:val="21"/>
          <w:szCs w:val="21"/>
        </w:rPr>
        <w:t>T</w:t>
      </w:r>
      <w:r w:rsidR="00DC58D0">
        <w:rPr>
          <w:rFonts w:ascii="Arial" w:hAnsi="Arial" w:cs="Arial"/>
          <w:b w:val="0"/>
          <w:sz w:val="21"/>
          <w:szCs w:val="21"/>
        </w:rPr>
        <w:t xml:space="preserve">he top 41 of the 350 peak summer loads for the all seven start day </w:t>
      </w:r>
      <w:r w:rsidR="00283A8E">
        <w:rPr>
          <w:rFonts w:ascii="Arial" w:hAnsi="Arial" w:cs="Arial"/>
          <w:b w:val="0"/>
          <w:sz w:val="21"/>
          <w:szCs w:val="21"/>
        </w:rPr>
        <w:t>data</w:t>
      </w:r>
      <w:r w:rsidR="00DC58D0">
        <w:rPr>
          <w:rFonts w:ascii="Arial" w:hAnsi="Arial" w:cs="Arial"/>
          <w:b w:val="0"/>
          <w:sz w:val="21"/>
          <w:szCs w:val="21"/>
        </w:rPr>
        <w:t xml:space="preserve">sets are shown below.  Note that the 1980 year with a Saturday start day is the most severe and is over 8% above the average of all 350 peak loads.  This is considerably higher than the 6.08% </w:t>
      </w:r>
      <w:r w:rsidR="003806A0">
        <w:rPr>
          <w:rFonts w:ascii="Arial" w:hAnsi="Arial" w:cs="Arial"/>
          <w:b w:val="0"/>
          <w:sz w:val="21"/>
          <w:szCs w:val="21"/>
        </w:rPr>
        <w:t xml:space="preserve">above the average of all 50 annual peak loads </w:t>
      </w:r>
      <w:r w:rsidR="00DC58D0">
        <w:rPr>
          <w:rFonts w:ascii="Arial" w:hAnsi="Arial" w:cs="Arial"/>
          <w:b w:val="0"/>
          <w:sz w:val="21"/>
          <w:szCs w:val="21"/>
        </w:rPr>
        <w:t>shown in Table I.</w:t>
      </w:r>
      <w:r w:rsidR="003D6036">
        <w:rPr>
          <w:rFonts w:ascii="Arial" w:hAnsi="Arial" w:cs="Arial"/>
          <w:b w:val="0"/>
          <w:sz w:val="21"/>
          <w:szCs w:val="21"/>
        </w:rPr>
        <w:t xml:space="preserve">8 </w:t>
      </w:r>
      <w:r w:rsidR="00DC58D0">
        <w:rPr>
          <w:rFonts w:ascii="Arial" w:hAnsi="Arial" w:cs="Arial"/>
          <w:b w:val="0"/>
          <w:sz w:val="21"/>
          <w:szCs w:val="21"/>
        </w:rPr>
        <w:t xml:space="preserve">because the average of </w:t>
      </w:r>
      <w:r w:rsidR="007741FE">
        <w:rPr>
          <w:rFonts w:ascii="Arial" w:hAnsi="Arial" w:cs="Arial"/>
          <w:b w:val="0"/>
          <w:sz w:val="21"/>
          <w:szCs w:val="21"/>
        </w:rPr>
        <w:t xml:space="preserve">annual </w:t>
      </w:r>
      <w:r w:rsidR="00DC58D0">
        <w:rPr>
          <w:rFonts w:ascii="Arial" w:hAnsi="Arial" w:cs="Arial"/>
          <w:b w:val="0"/>
          <w:sz w:val="21"/>
          <w:szCs w:val="21"/>
        </w:rPr>
        <w:t xml:space="preserve">peak loads for 50 weather years </w:t>
      </w:r>
      <w:r w:rsidR="00102825" w:rsidRPr="00F87011">
        <w:rPr>
          <w:rFonts w:ascii="Arial" w:hAnsi="Arial" w:cs="Arial"/>
          <w:b w:val="0"/>
          <w:sz w:val="21"/>
          <w:szCs w:val="21"/>
        </w:rPr>
        <w:t>with no day of the week adjustment</w:t>
      </w:r>
      <w:r w:rsidR="0057371A">
        <w:rPr>
          <w:rFonts w:ascii="Arial" w:hAnsi="Arial" w:cs="Arial"/>
          <w:b w:val="0"/>
          <w:sz w:val="21"/>
          <w:szCs w:val="21"/>
        </w:rPr>
        <w:t xml:space="preserve"> </w:t>
      </w:r>
      <w:r w:rsidR="00DC58D0">
        <w:rPr>
          <w:rFonts w:ascii="Arial" w:hAnsi="Arial" w:cs="Arial"/>
          <w:b w:val="0"/>
          <w:sz w:val="21"/>
          <w:szCs w:val="21"/>
        </w:rPr>
        <w:t xml:space="preserve">was higher than the average of all 350 </w:t>
      </w:r>
      <w:r w:rsidR="007741FE">
        <w:rPr>
          <w:rFonts w:ascii="Arial" w:hAnsi="Arial" w:cs="Arial"/>
          <w:b w:val="0"/>
          <w:sz w:val="21"/>
          <w:szCs w:val="21"/>
        </w:rPr>
        <w:t xml:space="preserve">summer </w:t>
      </w:r>
      <w:r w:rsidR="00DC58D0">
        <w:rPr>
          <w:rFonts w:ascii="Arial" w:hAnsi="Arial" w:cs="Arial"/>
          <w:b w:val="0"/>
          <w:sz w:val="21"/>
          <w:szCs w:val="21"/>
        </w:rPr>
        <w:t>peak loads</w:t>
      </w:r>
      <w:r w:rsidR="007741FE">
        <w:rPr>
          <w:rFonts w:ascii="Arial" w:hAnsi="Arial" w:cs="Arial"/>
          <w:b w:val="0"/>
          <w:sz w:val="21"/>
          <w:szCs w:val="21"/>
        </w:rPr>
        <w:t>.</w:t>
      </w:r>
    </w:p>
    <w:p w:rsidR="00FB590F" w:rsidRDefault="00FB590F" w:rsidP="000728AD">
      <w:pPr>
        <w:pStyle w:val="heading30"/>
        <w:keepNext/>
        <w:spacing w:line="360" w:lineRule="auto"/>
        <w:jc w:val="both"/>
        <w:rPr>
          <w:rFonts w:ascii="Arial" w:hAnsi="Arial" w:cs="Arial"/>
          <w:bCs/>
          <w:sz w:val="20"/>
        </w:rPr>
      </w:pPr>
    </w:p>
    <w:p w:rsidR="00697CE5" w:rsidRDefault="00C93FA4" w:rsidP="00A04A92">
      <w:pPr>
        <w:pStyle w:val="TableStyle"/>
        <w:keepNext w:val="0"/>
      </w:pPr>
      <w:bookmarkStart w:id="164" w:name="_Toc343672778"/>
      <w:r>
        <w:t xml:space="preserve">Table </w:t>
      </w:r>
      <w:r w:rsidR="007D73EB">
        <w:t>I</w:t>
      </w:r>
      <w:r w:rsidR="00E27CDC">
        <w:t>.</w:t>
      </w:r>
      <w:r>
        <w:t>1</w:t>
      </w:r>
      <w:r w:rsidR="00327576">
        <w:t>0</w:t>
      </w:r>
      <w:r>
        <w:t xml:space="preserve">: </w:t>
      </w:r>
      <w:r w:rsidR="00017C26">
        <w:t>Peak Load Variation Details for Summer</w:t>
      </w:r>
      <w:bookmarkEnd w:id="164"/>
    </w:p>
    <w:tbl>
      <w:tblPr>
        <w:tblW w:w="7040" w:type="dxa"/>
        <w:jc w:val="center"/>
        <w:tblLook w:val="04A0"/>
      </w:tblPr>
      <w:tblGrid>
        <w:gridCol w:w="1580"/>
        <w:gridCol w:w="1640"/>
        <w:gridCol w:w="1840"/>
        <w:gridCol w:w="1980"/>
      </w:tblGrid>
      <w:tr w:rsidR="00C93FA4" w:rsidRPr="00EA2E29" w:rsidTr="00A04A92">
        <w:trPr>
          <w:cantSplit/>
          <w:trHeight w:val="610"/>
          <w:tblHeader/>
          <w:jc w:val="center"/>
        </w:trPr>
        <w:tc>
          <w:tcPr>
            <w:tcW w:w="1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97CE5" w:rsidRPr="00F87011" w:rsidRDefault="00102825" w:rsidP="00A04A92">
            <w:pPr>
              <w:jc w:val="center"/>
              <w:rPr>
                <w:rFonts w:ascii="Arial" w:hAnsi="Arial" w:cs="Arial"/>
                <w:b/>
                <w:bCs/>
                <w:color w:val="000000"/>
                <w:sz w:val="16"/>
                <w:szCs w:val="16"/>
              </w:rPr>
            </w:pPr>
            <w:r w:rsidRPr="00F87011">
              <w:rPr>
                <w:rFonts w:ascii="Arial" w:hAnsi="Arial" w:cs="Arial"/>
                <w:b/>
                <w:bCs/>
                <w:color w:val="000000"/>
                <w:sz w:val="16"/>
                <w:szCs w:val="16"/>
              </w:rPr>
              <w:t>Summer Severity Rank</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102825" w:rsidP="00A04A92">
            <w:pPr>
              <w:jc w:val="center"/>
              <w:rPr>
                <w:rFonts w:ascii="Arial" w:hAnsi="Arial" w:cs="Arial"/>
                <w:b/>
                <w:bCs/>
                <w:color w:val="000000"/>
                <w:sz w:val="16"/>
                <w:szCs w:val="16"/>
              </w:rPr>
            </w:pPr>
            <w:r w:rsidRPr="00F87011">
              <w:rPr>
                <w:rFonts w:ascii="Arial" w:hAnsi="Arial" w:cs="Arial"/>
                <w:b/>
                <w:bCs/>
                <w:color w:val="000000"/>
                <w:sz w:val="16"/>
                <w:szCs w:val="16"/>
              </w:rPr>
              <w:t>Summer Severity Year</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102825" w:rsidP="00A04A92">
            <w:pPr>
              <w:jc w:val="center"/>
              <w:rPr>
                <w:rFonts w:ascii="Arial" w:hAnsi="Arial" w:cs="Arial"/>
                <w:b/>
                <w:bCs/>
                <w:color w:val="000000"/>
                <w:sz w:val="16"/>
                <w:szCs w:val="16"/>
              </w:rPr>
            </w:pPr>
            <w:r w:rsidRPr="00F87011">
              <w:rPr>
                <w:rFonts w:ascii="Arial" w:hAnsi="Arial" w:cs="Arial"/>
                <w:b/>
                <w:bCs/>
                <w:color w:val="000000"/>
                <w:sz w:val="16"/>
                <w:szCs w:val="16"/>
              </w:rPr>
              <w:t>Start Day for Year</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CD5A85" w:rsidP="00A04A92">
            <w:pPr>
              <w:jc w:val="center"/>
              <w:rPr>
                <w:rFonts w:ascii="Arial" w:hAnsi="Arial" w:cs="Arial"/>
                <w:b/>
                <w:bCs/>
                <w:color w:val="000000"/>
                <w:sz w:val="16"/>
                <w:szCs w:val="16"/>
              </w:rPr>
            </w:pPr>
            <w:r w:rsidRPr="00CD5A85">
              <w:rPr>
                <w:rFonts w:ascii="Arial" w:hAnsi="Arial" w:cs="Arial"/>
                <w:b/>
                <w:bCs/>
                <w:color w:val="000000"/>
                <w:sz w:val="16"/>
                <w:szCs w:val="16"/>
              </w:rPr>
              <w:t>Deviation From</w:t>
            </w:r>
            <w:r w:rsidR="00102825" w:rsidRPr="00F87011">
              <w:rPr>
                <w:rFonts w:ascii="Arial" w:hAnsi="Arial" w:cs="Arial"/>
                <w:b/>
                <w:bCs/>
                <w:color w:val="000000"/>
                <w:sz w:val="16"/>
                <w:szCs w:val="16"/>
              </w:rPr>
              <w:t xml:space="preserve"> Average of All 350 </w:t>
            </w:r>
            <w:r w:rsidR="00DE5D71">
              <w:rPr>
                <w:rFonts w:ascii="Arial" w:hAnsi="Arial" w:cs="Arial"/>
                <w:b/>
                <w:bCs/>
                <w:color w:val="000000"/>
                <w:sz w:val="16"/>
                <w:szCs w:val="16"/>
              </w:rPr>
              <w:t xml:space="preserve">Summer </w:t>
            </w:r>
            <w:r w:rsidR="00102825" w:rsidRPr="00F87011">
              <w:rPr>
                <w:rFonts w:ascii="Arial" w:hAnsi="Arial" w:cs="Arial"/>
                <w:b/>
                <w:bCs/>
                <w:color w:val="000000"/>
                <w:sz w:val="16"/>
                <w:szCs w:val="16"/>
              </w:rPr>
              <w:t>Peak Loads</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8.05%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7.85%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7.84%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7.67%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7.65%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7.64%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7.39%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7.28%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7.01%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7.00%</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11th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6.86%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12th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6.73%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13th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6.66%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6.66%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6.65%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1970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6.54%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1970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6.34%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6.30%</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6.03%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6.01%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5.67%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1970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5.36%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5.30%</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1970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5.04%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5.04%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1970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4.98%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4.33%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4.33%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4.26%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30th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A04A92">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200" w:firstLine="320"/>
              <w:jc w:val="center"/>
              <w:rPr>
                <w:rFonts w:ascii="Arial" w:hAnsi="Arial" w:cs="Arial"/>
                <w:color w:val="000000"/>
                <w:sz w:val="16"/>
                <w:szCs w:val="16"/>
              </w:rPr>
            </w:pPr>
            <w:r w:rsidRPr="00F87011">
              <w:rPr>
                <w:rFonts w:ascii="Arial" w:hAnsi="Arial" w:cs="Arial"/>
                <w:color w:val="000000"/>
                <w:sz w:val="16"/>
                <w:szCs w:val="16"/>
              </w:rPr>
              <w:t>4.25%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4.07%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1995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4.04%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1995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3.79%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1968</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3.73%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1983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3.72%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1969</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3.64%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1968</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3.47%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1995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3.46%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39th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3.11%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40th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1995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3.08%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41st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1968</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F87011">
            <w:pPr>
              <w:keepNext/>
              <w:ind w:firstLineChars="200" w:firstLine="320"/>
              <w:jc w:val="center"/>
              <w:rPr>
                <w:rFonts w:ascii="Arial" w:hAnsi="Arial" w:cs="Arial"/>
                <w:color w:val="000000"/>
                <w:sz w:val="16"/>
                <w:szCs w:val="16"/>
              </w:rPr>
            </w:pPr>
            <w:r w:rsidRPr="00F87011">
              <w:rPr>
                <w:rFonts w:ascii="Arial" w:hAnsi="Arial" w:cs="Arial"/>
                <w:color w:val="000000"/>
                <w:sz w:val="16"/>
                <w:szCs w:val="16"/>
              </w:rPr>
              <w:t>2.89%</w:t>
            </w:r>
          </w:p>
        </w:tc>
      </w:tr>
    </w:tbl>
    <w:p w:rsidR="00FB590F" w:rsidRDefault="00FB590F" w:rsidP="000728AD">
      <w:pPr>
        <w:pStyle w:val="heading30"/>
        <w:keepNext/>
        <w:spacing w:line="360" w:lineRule="auto"/>
        <w:jc w:val="both"/>
        <w:rPr>
          <w:rFonts w:ascii="Arial" w:hAnsi="Arial" w:cs="Arial"/>
          <w:bCs/>
          <w:sz w:val="20"/>
        </w:rPr>
      </w:pPr>
    </w:p>
    <w:p w:rsidR="001A56D6" w:rsidRDefault="001A56D6" w:rsidP="000728AD">
      <w:pPr>
        <w:pStyle w:val="heading30"/>
        <w:keepNext/>
        <w:spacing w:line="360" w:lineRule="auto"/>
        <w:jc w:val="both"/>
        <w:rPr>
          <w:rFonts w:ascii="Arial" w:hAnsi="Arial" w:cs="Arial"/>
          <w:b w:val="0"/>
          <w:sz w:val="21"/>
          <w:szCs w:val="21"/>
        </w:rPr>
      </w:pPr>
    </w:p>
    <w:p w:rsidR="00A04A92" w:rsidRDefault="00A04A92" w:rsidP="000728AD">
      <w:pPr>
        <w:pStyle w:val="heading30"/>
        <w:keepNext/>
        <w:spacing w:line="360" w:lineRule="auto"/>
        <w:jc w:val="both"/>
        <w:rPr>
          <w:rFonts w:ascii="Arial" w:hAnsi="Arial" w:cs="Arial"/>
          <w:b w:val="0"/>
          <w:sz w:val="21"/>
          <w:szCs w:val="21"/>
        </w:rPr>
      </w:pPr>
    </w:p>
    <w:p w:rsidR="00A04A92" w:rsidRPr="00F87011" w:rsidRDefault="00A04A92" w:rsidP="000728AD">
      <w:pPr>
        <w:pStyle w:val="heading30"/>
        <w:keepNext/>
        <w:spacing w:line="360" w:lineRule="auto"/>
        <w:jc w:val="both"/>
        <w:rPr>
          <w:rFonts w:ascii="Arial" w:hAnsi="Arial" w:cs="Arial"/>
          <w:b w:val="0"/>
          <w:sz w:val="21"/>
          <w:szCs w:val="21"/>
        </w:rPr>
      </w:pPr>
    </w:p>
    <w:p w:rsidR="00697CE5" w:rsidRPr="00F87011" w:rsidRDefault="005B7FDF" w:rsidP="00A04A92">
      <w:pPr>
        <w:pStyle w:val="Heading2"/>
        <w:keepNext/>
        <w:keepLines/>
        <w:spacing w:line="360" w:lineRule="auto"/>
        <w:ind w:firstLine="450"/>
        <w:jc w:val="both"/>
        <w:rPr>
          <w:rFonts w:ascii="Arial" w:hAnsi="Arial" w:cs="Arial"/>
          <w:sz w:val="21"/>
          <w:szCs w:val="21"/>
        </w:rPr>
      </w:pPr>
      <w:bookmarkStart w:id="165" w:name="_Toc342047014"/>
      <w:bookmarkStart w:id="166" w:name="_Toc342048301"/>
      <w:bookmarkStart w:id="167" w:name="_Toc342382588"/>
      <w:bookmarkStart w:id="168" w:name="_Toc343244512"/>
      <w:bookmarkEnd w:id="165"/>
      <w:bookmarkEnd w:id="166"/>
      <w:bookmarkEnd w:id="167"/>
      <w:r>
        <w:rPr>
          <w:rFonts w:ascii="Arial" w:hAnsi="Arial" w:cs="Arial"/>
          <w:sz w:val="21"/>
          <w:szCs w:val="21"/>
        </w:rPr>
        <w:t xml:space="preserve">b.  </w:t>
      </w:r>
      <w:r w:rsidR="00102825" w:rsidRPr="00F87011">
        <w:rPr>
          <w:rFonts w:ascii="Arial" w:hAnsi="Arial" w:cs="Arial"/>
          <w:sz w:val="21"/>
          <w:szCs w:val="21"/>
        </w:rPr>
        <w:t>Winter Peak Loads</w:t>
      </w:r>
      <w:bookmarkEnd w:id="168"/>
    </w:p>
    <w:p w:rsidR="001A56D6" w:rsidRPr="00F87011" w:rsidRDefault="001A56D6" w:rsidP="00A04A92">
      <w:pPr>
        <w:keepLines/>
        <w:rPr>
          <w:b/>
        </w:rPr>
      </w:pPr>
    </w:p>
    <w:p w:rsidR="00DE5D71" w:rsidRDefault="00A145FB" w:rsidP="00A04A92">
      <w:pPr>
        <w:pStyle w:val="heading30"/>
        <w:keepLines/>
        <w:spacing w:line="360" w:lineRule="auto"/>
        <w:jc w:val="both"/>
        <w:rPr>
          <w:rFonts w:ascii="Arial" w:hAnsi="Arial" w:cs="Arial"/>
          <w:b w:val="0"/>
          <w:sz w:val="21"/>
          <w:szCs w:val="21"/>
        </w:rPr>
      </w:pPr>
      <w:r>
        <w:rPr>
          <w:rFonts w:ascii="Arial" w:hAnsi="Arial" w:cs="Arial"/>
          <w:b w:val="0"/>
          <w:sz w:val="21"/>
          <w:szCs w:val="21"/>
        </w:rPr>
        <w:t xml:space="preserve">The </w:t>
      </w:r>
      <w:r w:rsidRPr="00F87011">
        <w:rPr>
          <w:rFonts w:ascii="Arial" w:hAnsi="Arial" w:cs="Arial"/>
          <w:b w:val="0"/>
          <w:sz w:val="21"/>
          <w:szCs w:val="21"/>
        </w:rPr>
        <w:t>ranking</w:t>
      </w:r>
      <w:r>
        <w:rPr>
          <w:rFonts w:ascii="Arial" w:hAnsi="Arial" w:cs="Arial"/>
          <w:b w:val="0"/>
          <w:sz w:val="21"/>
          <w:szCs w:val="21"/>
        </w:rPr>
        <w:t xml:space="preserve"> process was repeated for the 350 winter peak loads. After analyzing the ranking it was determined that using the 50 weather years starting on Tuesday and Saturday and the associated 100 winter peak loads (50 years </w:t>
      </w:r>
      <w:r w:rsidR="00E27CDC">
        <w:rPr>
          <w:rFonts w:ascii="Arial" w:hAnsi="Arial" w:cs="Arial"/>
          <w:b w:val="0"/>
          <w:sz w:val="21"/>
          <w:szCs w:val="21"/>
        </w:rPr>
        <w:t>×</w:t>
      </w:r>
      <w:r>
        <w:rPr>
          <w:rFonts w:ascii="Arial" w:hAnsi="Arial" w:cs="Arial"/>
          <w:b w:val="0"/>
          <w:sz w:val="21"/>
          <w:szCs w:val="21"/>
        </w:rPr>
        <w:t xml:space="preserve"> 2 start days) was representative of the 350 winter peak loads.</w:t>
      </w:r>
      <w:r w:rsidR="000151F2">
        <w:rPr>
          <w:rFonts w:ascii="Arial" w:hAnsi="Arial" w:cs="Arial"/>
          <w:b w:val="0"/>
          <w:sz w:val="21"/>
          <w:szCs w:val="21"/>
        </w:rPr>
        <w:t xml:space="preserve"> </w:t>
      </w:r>
      <w:r>
        <w:rPr>
          <w:rFonts w:ascii="Arial" w:hAnsi="Arial" w:cs="Arial"/>
          <w:b w:val="0"/>
          <w:sz w:val="21"/>
          <w:szCs w:val="21"/>
        </w:rPr>
        <w:t>The top</w:t>
      </w:r>
      <w:r w:rsidR="00225716">
        <w:rPr>
          <w:rFonts w:ascii="Arial" w:hAnsi="Arial" w:cs="Arial"/>
          <w:b w:val="0"/>
          <w:sz w:val="21"/>
          <w:szCs w:val="21"/>
        </w:rPr>
        <w:t xml:space="preserve"> 11 </w:t>
      </w:r>
      <w:r>
        <w:rPr>
          <w:rFonts w:ascii="Arial" w:hAnsi="Arial" w:cs="Arial"/>
          <w:b w:val="0"/>
          <w:sz w:val="21"/>
          <w:szCs w:val="21"/>
        </w:rPr>
        <w:t xml:space="preserve">of the 100 peak loads for the Tuesday and Saturday start day sets and the top </w:t>
      </w:r>
      <w:r w:rsidR="00225716">
        <w:rPr>
          <w:rFonts w:ascii="Arial" w:hAnsi="Arial" w:cs="Arial"/>
          <w:b w:val="0"/>
          <w:sz w:val="21"/>
          <w:szCs w:val="21"/>
        </w:rPr>
        <w:t>37</w:t>
      </w:r>
      <w:r>
        <w:rPr>
          <w:rFonts w:ascii="Arial" w:hAnsi="Arial" w:cs="Arial"/>
          <w:b w:val="0"/>
          <w:sz w:val="21"/>
          <w:szCs w:val="21"/>
        </w:rPr>
        <w:t xml:space="preserve"> of the 350 peak loads for the all seven start day sets occurred during the </w:t>
      </w:r>
      <w:r w:rsidR="00225716">
        <w:rPr>
          <w:rFonts w:ascii="Arial" w:hAnsi="Arial" w:cs="Arial"/>
          <w:b w:val="0"/>
          <w:sz w:val="21"/>
          <w:szCs w:val="21"/>
        </w:rPr>
        <w:t>t</w:t>
      </w:r>
      <w:r>
        <w:rPr>
          <w:rFonts w:ascii="Arial" w:hAnsi="Arial" w:cs="Arial"/>
          <w:b w:val="0"/>
          <w:sz w:val="21"/>
          <w:szCs w:val="21"/>
        </w:rPr>
        <w:t>e</w:t>
      </w:r>
      <w:r w:rsidR="00225716">
        <w:rPr>
          <w:rFonts w:ascii="Arial" w:hAnsi="Arial" w:cs="Arial"/>
          <w:b w:val="0"/>
          <w:sz w:val="21"/>
          <w:szCs w:val="21"/>
        </w:rPr>
        <w:t>n</w:t>
      </w:r>
      <w:r>
        <w:rPr>
          <w:rFonts w:ascii="Arial" w:hAnsi="Arial" w:cs="Arial"/>
          <w:b w:val="0"/>
          <w:sz w:val="21"/>
          <w:szCs w:val="21"/>
        </w:rPr>
        <w:t xml:space="preserve"> most severe winter weather years.</w:t>
      </w:r>
      <w:r w:rsidRPr="00023A88">
        <w:rPr>
          <w:rFonts w:ascii="Arial" w:hAnsi="Arial" w:cs="Arial"/>
          <w:b w:val="0"/>
          <w:sz w:val="21"/>
          <w:szCs w:val="21"/>
        </w:rPr>
        <w:t xml:space="preserve"> </w:t>
      </w:r>
      <w:r w:rsidR="00AB3D75">
        <w:rPr>
          <w:rFonts w:ascii="Arial" w:hAnsi="Arial" w:cs="Arial"/>
          <w:b w:val="0"/>
          <w:sz w:val="21"/>
          <w:szCs w:val="21"/>
        </w:rPr>
        <w:t xml:space="preserve">For the ten most severe winter weather years, the percentage for the winter peak loads above the average of all 350 winter peak loads averaged 6.86% for Tuesday and Saturday start day sets and 6.23% for all seven start day sets. </w:t>
      </w:r>
    </w:p>
    <w:p w:rsidR="00DE5D71" w:rsidRDefault="00DE5D71" w:rsidP="00F87011">
      <w:pPr>
        <w:pStyle w:val="heading30"/>
        <w:spacing w:line="360" w:lineRule="auto"/>
        <w:jc w:val="both"/>
        <w:rPr>
          <w:rFonts w:ascii="Arial" w:hAnsi="Arial" w:cs="Arial"/>
          <w:b w:val="0"/>
          <w:sz w:val="21"/>
          <w:szCs w:val="21"/>
        </w:rPr>
      </w:pPr>
    </w:p>
    <w:p w:rsidR="0057371A" w:rsidRDefault="00FB590F" w:rsidP="00F87011">
      <w:pPr>
        <w:pStyle w:val="heading30"/>
        <w:spacing w:line="360" w:lineRule="auto"/>
        <w:jc w:val="both"/>
        <w:rPr>
          <w:rFonts w:ascii="Arial" w:hAnsi="Arial" w:cs="Arial"/>
          <w:bCs/>
          <w:sz w:val="20"/>
        </w:rPr>
      </w:pPr>
      <w:r>
        <w:rPr>
          <w:rFonts w:ascii="Arial" w:hAnsi="Arial" w:cs="Arial"/>
          <w:b w:val="0"/>
          <w:sz w:val="21"/>
          <w:szCs w:val="21"/>
        </w:rPr>
        <w:t xml:space="preserve">The most severe winter weather years are shown in </w:t>
      </w:r>
      <w:r w:rsidR="0057371A">
        <w:rPr>
          <w:rFonts w:ascii="Arial" w:hAnsi="Arial" w:cs="Arial"/>
          <w:b w:val="0"/>
          <w:sz w:val="21"/>
          <w:szCs w:val="21"/>
        </w:rPr>
        <w:t xml:space="preserve">the </w:t>
      </w:r>
      <w:r w:rsidR="00820B33">
        <w:rPr>
          <w:rFonts w:ascii="Arial" w:hAnsi="Arial" w:cs="Arial"/>
          <w:b w:val="0"/>
          <w:sz w:val="21"/>
          <w:szCs w:val="21"/>
        </w:rPr>
        <w:t>t</w:t>
      </w:r>
      <w:r>
        <w:rPr>
          <w:rFonts w:ascii="Arial" w:hAnsi="Arial" w:cs="Arial"/>
          <w:b w:val="0"/>
          <w:sz w:val="21"/>
          <w:szCs w:val="21"/>
        </w:rPr>
        <w:t>able</w:t>
      </w:r>
      <w:r w:rsidR="0057371A">
        <w:rPr>
          <w:rFonts w:ascii="Arial" w:hAnsi="Arial" w:cs="Arial"/>
          <w:b w:val="0"/>
          <w:sz w:val="21"/>
          <w:szCs w:val="21"/>
        </w:rPr>
        <w:t xml:space="preserve"> below</w:t>
      </w:r>
      <w:r>
        <w:rPr>
          <w:rFonts w:ascii="Arial" w:hAnsi="Arial" w:cs="Arial"/>
          <w:b w:val="0"/>
          <w:sz w:val="21"/>
          <w:szCs w:val="21"/>
        </w:rPr>
        <w:t>.</w:t>
      </w:r>
      <w:r w:rsidR="0057371A">
        <w:rPr>
          <w:rFonts w:ascii="Arial" w:hAnsi="Arial" w:cs="Arial"/>
          <w:b w:val="0"/>
          <w:sz w:val="21"/>
          <w:szCs w:val="21"/>
        </w:rPr>
        <w:t xml:space="preserve"> Note that the winter peak for 1966 of 11.18% above the average of </w:t>
      </w:r>
      <w:r w:rsidR="00AA09B2">
        <w:rPr>
          <w:rFonts w:ascii="Arial" w:hAnsi="Arial" w:cs="Arial"/>
          <w:b w:val="0"/>
          <w:sz w:val="21"/>
          <w:szCs w:val="21"/>
        </w:rPr>
        <w:t>wint</w:t>
      </w:r>
      <w:r w:rsidR="0057371A">
        <w:rPr>
          <w:rFonts w:ascii="Arial" w:hAnsi="Arial" w:cs="Arial"/>
          <w:b w:val="0"/>
          <w:sz w:val="21"/>
          <w:szCs w:val="21"/>
        </w:rPr>
        <w:t>er peaks from all 50 weather years. This is considerably higher than the 6.</w:t>
      </w:r>
      <w:r w:rsidR="00AA09B2">
        <w:rPr>
          <w:rFonts w:ascii="Arial" w:hAnsi="Arial" w:cs="Arial"/>
          <w:b w:val="0"/>
          <w:sz w:val="21"/>
          <w:szCs w:val="21"/>
        </w:rPr>
        <w:t>2</w:t>
      </w:r>
      <w:r w:rsidR="0057371A">
        <w:rPr>
          <w:rFonts w:ascii="Arial" w:hAnsi="Arial" w:cs="Arial"/>
          <w:b w:val="0"/>
          <w:sz w:val="21"/>
          <w:szCs w:val="21"/>
        </w:rPr>
        <w:t xml:space="preserve">0% </w:t>
      </w:r>
      <w:r w:rsidR="00AA09B2">
        <w:rPr>
          <w:rFonts w:ascii="Arial" w:hAnsi="Arial" w:cs="Arial"/>
          <w:b w:val="0"/>
          <w:sz w:val="21"/>
          <w:szCs w:val="21"/>
        </w:rPr>
        <w:t xml:space="preserve">above the average of annual peaks </w:t>
      </w:r>
      <w:r w:rsidR="0057371A">
        <w:rPr>
          <w:rFonts w:ascii="Arial" w:hAnsi="Arial" w:cs="Arial"/>
          <w:b w:val="0"/>
          <w:sz w:val="21"/>
          <w:szCs w:val="21"/>
        </w:rPr>
        <w:t>shown in Table I.</w:t>
      </w:r>
      <w:r w:rsidR="00327576">
        <w:rPr>
          <w:rFonts w:ascii="Arial" w:hAnsi="Arial" w:cs="Arial"/>
          <w:b w:val="0"/>
          <w:sz w:val="21"/>
          <w:szCs w:val="21"/>
        </w:rPr>
        <w:t xml:space="preserve">8 </w:t>
      </w:r>
      <w:r w:rsidR="0057371A">
        <w:rPr>
          <w:rFonts w:ascii="Arial" w:hAnsi="Arial" w:cs="Arial"/>
          <w:b w:val="0"/>
          <w:sz w:val="21"/>
          <w:szCs w:val="21"/>
        </w:rPr>
        <w:t xml:space="preserve">because the average of annual peak loads for 50 weather years was higher than the average of all 50 </w:t>
      </w:r>
      <w:r w:rsidR="00AA09B2">
        <w:rPr>
          <w:rFonts w:ascii="Arial" w:hAnsi="Arial" w:cs="Arial"/>
          <w:b w:val="0"/>
          <w:sz w:val="21"/>
          <w:szCs w:val="21"/>
        </w:rPr>
        <w:t>wint</w:t>
      </w:r>
      <w:r w:rsidR="0057371A">
        <w:rPr>
          <w:rFonts w:ascii="Arial" w:hAnsi="Arial" w:cs="Arial"/>
          <w:b w:val="0"/>
          <w:sz w:val="21"/>
          <w:szCs w:val="21"/>
        </w:rPr>
        <w:t>er peak loads.</w:t>
      </w:r>
    </w:p>
    <w:p w:rsidR="0057371A" w:rsidRDefault="0057371A" w:rsidP="00F87011">
      <w:pPr>
        <w:pStyle w:val="heading30"/>
        <w:spacing w:line="360" w:lineRule="auto"/>
        <w:jc w:val="both"/>
        <w:rPr>
          <w:rFonts w:ascii="Arial" w:hAnsi="Arial" w:cs="Arial"/>
          <w:b w:val="0"/>
          <w:sz w:val="21"/>
          <w:szCs w:val="21"/>
        </w:rPr>
      </w:pPr>
    </w:p>
    <w:p w:rsidR="00697CE5" w:rsidRPr="00F87011" w:rsidRDefault="00FB590F" w:rsidP="00F87011">
      <w:pPr>
        <w:pStyle w:val="TableStyle"/>
        <w:jc w:val="left"/>
      </w:pPr>
      <w:bookmarkStart w:id="169" w:name="_Toc343672779"/>
      <w:r w:rsidRPr="00B1066F">
        <w:t>Table I.</w:t>
      </w:r>
      <w:r>
        <w:t>1</w:t>
      </w:r>
      <w:r w:rsidR="00327576">
        <w:t>1</w:t>
      </w:r>
      <w:r w:rsidRPr="00B1066F">
        <w:t xml:space="preserve">: </w:t>
      </w:r>
      <w:r>
        <w:t>M</w:t>
      </w:r>
      <w:r>
        <w:rPr>
          <w:sz w:val="21"/>
          <w:szCs w:val="21"/>
        </w:rPr>
        <w:t>ost Severe Winter Weather Years</w:t>
      </w:r>
      <w:r w:rsidR="000D15B5">
        <w:rPr>
          <w:sz w:val="21"/>
          <w:szCs w:val="21"/>
        </w:rPr>
        <w:t xml:space="preserve"> </w:t>
      </w:r>
      <w:r w:rsidR="000D15B5">
        <w:t>(No Day of Week Adjustments)</w:t>
      </w:r>
      <w:bookmarkEnd w:id="169"/>
    </w:p>
    <w:tbl>
      <w:tblPr>
        <w:tblW w:w="4780" w:type="dxa"/>
        <w:jc w:val="center"/>
        <w:tblInd w:w="93" w:type="dxa"/>
        <w:tblLook w:val="04A0"/>
      </w:tblPr>
      <w:tblGrid>
        <w:gridCol w:w="1440"/>
        <w:gridCol w:w="1440"/>
        <w:gridCol w:w="1900"/>
      </w:tblGrid>
      <w:tr w:rsidR="00F10A3E" w:rsidTr="00A04A92">
        <w:trPr>
          <w:cantSplit/>
          <w:trHeight w:val="718"/>
          <w:tblHeader/>
          <w:jc w:val="center"/>
        </w:trPr>
        <w:tc>
          <w:tcPr>
            <w:tcW w:w="14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b/>
                <w:bCs/>
                <w:color w:val="000000"/>
                <w:sz w:val="16"/>
                <w:szCs w:val="16"/>
              </w:rPr>
            </w:pPr>
            <w:r>
              <w:rPr>
                <w:rFonts w:ascii="Arial" w:hAnsi="Arial" w:cs="Arial"/>
                <w:b/>
                <w:bCs/>
                <w:color w:val="000000"/>
                <w:sz w:val="16"/>
                <w:szCs w:val="16"/>
              </w:rPr>
              <w:t>Weather Year</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b/>
                <w:bCs/>
                <w:color w:val="000000"/>
                <w:sz w:val="16"/>
                <w:szCs w:val="16"/>
              </w:rPr>
            </w:pPr>
            <w:r>
              <w:rPr>
                <w:rFonts w:ascii="Arial" w:hAnsi="Arial" w:cs="Arial"/>
                <w:b/>
                <w:bCs/>
                <w:color w:val="000000"/>
                <w:sz w:val="16"/>
                <w:szCs w:val="16"/>
              </w:rPr>
              <w:t>Winter Severity Ranking</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F10A3E" w:rsidRDefault="00CD5A85">
            <w:pPr>
              <w:jc w:val="center"/>
              <w:rPr>
                <w:rFonts w:ascii="Arial" w:hAnsi="Arial" w:cs="Arial"/>
                <w:b/>
                <w:bCs/>
                <w:color w:val="000000"/>
                <w:sz w:val="16"/>
                <w:szCs w:val="16"/>
              </w:rPr>
            </w:pPr>
            <w:r w:rsidRPr="00CD5A85">
              <w:rPr>
                <w:rFonts w:ascii="Arial" w:hAnsi="Arial" w:cs="Arial"/>
                <w:b/>
                <w:bCs/>
                <w:color w:val="000000"/>
                <w:sz w:val="16"/>
                <w:szCs w:val="16"/>
              </w:rPr>
              <w:t>Deviation From</w:t>
            </w:r>
            <w:r w:rsidR="00F10A3E">
              <w:rPr>
                <w:rFonts w:ascii="Arial" w:hAnsi="Arial" w:cs="Arial"/>
                <w:b/>
                <w:bCs/>
                <w:color w:val="000000"/>
                <w:sz w:val="16"/>
                <w:szCs w:val="16"/>
              </w:rPr>
              <w:t xml:space="preserve"> Average of Winter Peak</w:t>
            </w:r>
            <w:r w:rsidR="00DE5D71">
              <w:rPr>
                <w:rFonts w:ascii="Arial" w:hAnsi="Arial" w:cs="Arial"/>
                <w:b/>
                <w:bCs/>
                <w:color w:val="000000"/>
                <w:sz w:val="16"/>
                <w:szCs w:val="16"/>
              </w:rPr>
              <w:t xml:space="preserve"> Loads</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1966</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11.18%</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2003</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10.93%</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1985</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10.06%</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1994</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4</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8.44%</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1986</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5</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7.70%</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1982</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6</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5.92%</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1965</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7</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4.45%</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2000</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8</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3.95%</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1977</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9</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3.90%</w:t>
            </w:r>
          </w:p>
        </w:tc>
      </w:tr>
      <w:tr w:rsidR="00F10A3E" w:rsidTr="00F87011">
        <w:trPr>
          <w:trHeight w:val="315"/>
          <w:jc w:val="center"/>
        </w:trPr>
        <w:tc>
          <w:tcPr>
            <w:tcW w:w="1440" w:type="dxa"/>
            <w:tcBorders>
              <w:top w:val="nil"/>
              <w:left w:val="single" w:sz="8" w:space="0" w:color="auto"/>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1996</w:t>
            </w:r>
          </w:p>
        </w:tc>
        <w:tc>
          <w:tcPr>
            <w:tcW w:w="144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10</w:t>
            </w:r>
          </w:p>
        </w:tc>
        <w:tc>
          <w:tcPr>
            <w:tcW w:w="1900" w:type="dxa"/>
            <w:tcBorders>
              <w:top w:val="nil"/>
              <w:left w:val="nil"/>
              <w:bottom w:val="single" w:sz="8" w:space="0" w:color="auto"/>
              <w:right w:val="single" w:sz="8" w:space="0" w:color="auto"/>
            </w:tcBorders>
            <w:shd w:val="clear" w:color="auto" w:fill="auto"/>
            <w:vAlign w:val="center"/>
            <w:hideMark/>
          </w:tcPr>
          <w:p w:rsidR="00F10A3E" w:rsidRDefault="00F10A3E">
            <w:pPr>
              <w:jc w:val="center"/>
              <w:rPr>
                <w:rFonts w:ascii="Arial" w:hAnsi="Arial" w:cs="Arial"/>
                <w:color w:val="000000"/>
                <w:sz w:val="16"/>
                <w:szCs w:val="16"/>
              </w:rPr>
            </w:pPr>
            <w:r>
              <w:rPr>
                <w:rFonts w:ascii="Arial" w:hAnsi="Arial" w:cs="Arial"/>
                <w:color w:val="000000"/>
                <w:sz w:val="16"/>
                <w:szCs w:val="16"/>
              </w:rPr>
              <w:t>3.51%</w:t>
            </w:r>
          </w:p>
        </w:tc>
      </w:tr>
    </w:tbl>
    <w:p w:rsidR="001A56D6" w:rsidRDefault="001A56D6" w:rsidP="00F87011">
      <w:pPr>
        <w:pStyle w:val="heading30"/>
        <w:keepLines/>
        <w:spacing w:line="360" w:lineRule="auto"/>
        <w:jc w:val="both"/>
        <w:rPr>
          <w:rFonts w:ascii="Arial" w:hAnsi="Arial" w:cs="Arial"/>
          <w:b w:val="0"/>
          <w:sz w:val="21"/>
          <w:szCs w:val="21"/>
        </w:rPr>
      </w:pPr>
    </w:p>
    <w:p w:rsidR="001A56D6" w:rsidRDefault="001A56D6" w:rsidP="00F87011">
      <w:pPr>
        <w:pStyle w:val="heading30"/>
        <w:keepLines/>
        <w:spacing w:line="360" w:lineRule="auto"/>
        <w:jc w:val="both"/>
        <w:rPr>
          <w:rFonts w:ascii="Arial" w:hAnsi="Arial" w:cs="Arial"/>
          <w:b w:val="0"/>
          <w:sz w:val="21"/>
          <w:szCs w:val="21"/>
        </w:rPr>
      </w:pPr>
    </w:p>
    <w:p w:rsidR="007741FE" w:rsidRDefault="00984459" w:rsidP="00F87011">
      <w:pPr>
        <w:pStyle w:val="heading30"/>
        <w:spacing w:line="360" w:lineRule="auto"/>
        <w:jc w:val="both"/>
        <w:rPr>
          <w:rFonts w:ascii="Arial" w:hAnsi="Arial" w:cs="Arial"/>
          <w:bCs/>
          <w:sz w:val="20"/>
        </w:rPr>
      </w:pPr>
      <w:r>
        <w:rPr>
          <w:rFonts w:ascii="Arial" w:hAnsi="Arial" w:cs="Arial"/>
          <w:b w:val="0"/>
          <w:sz w:val="21"/>
          <w:szCs w:val="21"/>
        </w:rPr>
        <w:t>T</w:t>
      </w:r>
      <w:r w:rsidR="007741FE">
        <w:rPr>
          <w:rFonts w:ascii="Arial" w:hAnsi="Arial" w:cs="Arial"/>
          <w:b w:val="0"/>
          <w:sz w:val="21"/>
          <w:szCs w:val="21"/>
        </w:rPr>
        <w:t xml:space="preserve">he top 37 of the 350 peak winter loads for the all seven start day sets are shown below.  Note that the 1966 year with a Tuesday start day is the most severe and is over 14% above the average of all 350 peak loads.  This is considerably higher than the </w:t>
      </w:r>
      <w:r w:rsidR="00DE5D71">
        <w:rPr>
          <w:rFonts w:ascii="Arial" w:hAnsi="Arial" w:cs="Arial"/>
          <w:b w:val="0"/>
          <w:sz w:val="21"/>
          <w:szCs w:val="21"/>
        </w:rPr>
        <w:t>11.18</w:t>
      </w:r>
      <w:r w:rsidR="007741FE">
        <w:rPr>
          <w:rFonts w:ascii="Arial" w:hAnsi="Arial" w:cs="Arial"/>
          <w:b w:val="0"/>
          <w:sz w:val="21"/>
          <w:szCs w:val="21"/>
        </w:rPr>
        <w:t>% shown in Table I.1</w:t>
      </w:r>
      <w:r w:rsidR="00327576">
        <w:rPr>
          <w:rFonts w:ascii="Arial" w:hAnsi="Arial" w:cs="Arial"/>
          <w:b w:val="0"/>
          <w:sz w:val="21"/>
          <w:szCs w:val="21"/>
        </w:rPr>
        <w:t>1</w:t>
      </w:r>
      <w:r w:rsidR="007741FE">
        <w:rPr>
          <w:rFonts w:ascii="Arial" w:hAnsi="Arial" w:cs="Arial"/>
          <w:b w:val="0"/>
          <w:sz w:val="21"/>
          <w:szCs w:val="21"/>
        </w:rPr>
        <w:t xml:space="preserve"> for the most severe </w:t>
      </w:r>
      <w:r w:rsidR="00DE5D71">
        <w:rPr>
          <w:rFonts w:ascii="Arial" w:hAnsi="Arial" w:cs="Arial"/>
          <w:b w:val="0"/>
          <w:sz w:val="21"/>
          <w:szCs w:val="21"/>
        </w:rPr>
        <w:t xml:space="preserve">winter </w:t>
      </w:r>
      <w:r w:rsidR="007741FE">
        <w:rPr>
          <w:rFonts w:ascii="Arial" w:hAnsi="Arial" w:cs="Arial"/>
          <w:b w:val="0"/>
          <w:sz w:val="21"/>
          <w:szCs w:val="21"/>
        </w:rPr>
        <w:t xml:space="preserve">weather year because the average of </w:t>
      </w:r>
      <w:r w:rsidR="00DE5D71">
        <w:rPr>
          <w:rFonts w:ascii="Arial" w:hAnsi="Arial" w:cs="Arial"/>
          <w:b w:val="0"/>
          <w:sz w:val="21"/>
          <w:szCs w:val="21"/>
        </w:rPr>
        <w:t>winter</w:t>
      </w:r>
      <w:r w:rsidR="007741FE">
        <w:rPr>
          <w:rFonts w:ascii="Arial" w:hAnsi="Arial" w:cs="Arial"/>
          <w:b w:val="0"/>
          <w:sz w:val="21"/>
          <w:szCs w:val="21"/>
        </w:rPr>
        <w:t xml:space="preserve"> peak loads for 50 weather years </w:t>
      </w:r>
      <w:r w:rsidR="00DE5D71">
        <w:rPr>
          <w:rFonts w:ascii="Arial" w:hAnsi="Arial" w:cs="Arial"/>
          <w:b w:val="0"/>
          <w:sz w:val="21"/>
          <w:szCs w:val="21"/>
        </w:rPr>
        <w:t xml:space="preserve">with no day of week adjustment </w:t>
      </w:r>
      <w:r w:rsidR="007741FE">
        <w:rPr>
          <w:rFonts w:ascii="Arial" w:hAnsi="Arial" w:cs="Arial"/>
          <w:b w:val="0"/>
          <w:sz w:val="21"/>
          <w:szCs w:val="21"/>
        </w:rPr>
        <w:t>was higher than the average of all 350 winter peak loads.</w:t>
      </w:r>
    </w:p>
    <w:p w:rsidR="001C3F49" w:rsidRDefault="001C3F49" w:rsidP="00F87011">
      <w:pPr>
        <w:pStyle w:val="TableStyle"/>
        <w:keepNext w:val="0"/>
      </w:pPr>
    </w:p>
    <w:p w:rsidR="00697CE5" w:rsidRDefault="00B00F00" w:rsidP="00F87011">
      <w:pPr>
        <w:pStyle w:val="TableStyle"/>
        <w:keepNext w:val="0"/>
      </w:pPr>
      <w:bookmarkStart w:id="170" w:name="_Toc343672780"/>
      <w:r>
        <w:t xml:space="preserve">Table </w:t>
      </w:r>
      <w:r w:rsidR="007D73EB">
        <w:t>I</w:t>
      </w:r>
      <w:r w:rsidR="00E27CDC">
        <w:t>.</w:t>
      </w:r>
      <w:r>
        <w:t>1</w:t>
      </w:r>
      <w:r w:rsidR="00327576">
        <w:t>2</w:t>
      </w:r>
      <w:r>
        <w:t xml:space="preserve">: </w:t>
      </w:r>
      <w:r w:rsidR="00017C26">
        <w:t>Peak Load Variation Details for Winter</w:t>
      </w:r>
      <w:bookmarkEnd w:id="170"/>
    </w:p>
    <w:tbl>
      <w:tblPr>
        <w:tblW w:w="7040" w:type="dxa"/>
        <w:jc w:val="center"/>
        <w:tblLook w:val="04A0"/>
      </w:tblPr>
      <w:tblGrid>
        <w:gridCol w:w="1580"/>
        <w:gridCol w:w="1640"/>
        <w:gridCol w:w="1840"/>
        <w:gridCol w:w="1980"/>
      </w:tblGrid>
      <w:tr w:rsidR="00C93FA4" w:rsidRPr="00EA2E29" w:rsidTr="00F87011">
        <w:trPr>
          <w:cantSplit/>
          <w:trHeight w:val="619"/>
          <w:tblHeader/>
          <w:jc w:val="center"/>
        </w:trPr>
        <w:tc>
          <w:tcPr>
            <w:tcW w:w="1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97CE5" w:rsidRPr="00F87011" w:rsidRDefault="00102825" w:rsidP="00F87011">
            <w:pPr>
              <w:jc w:val="center"/>
              <w:rPr>
                <w:rFonts w:ascii="Arial" w:hAnsi="Arial" w:cs="Arial"/>
                <w:b/>
                <w:bCs/>
                <w:color w:val="000000"/>
                <w:sz w:val="16"/>
                <w:szCs w:val="16"/>
              </w:rPr>
            </w:pPr>
            <w:r w:rsidRPr="00F87011">
              <w:rPr>
                <w:rFonts w:ascii="Arial" w:hAnsi="Arial" w:cs="Arial"/>
                <w:b/>
                <w:bCs/>
                <w:color w:val="000000"/>
                <w:sz w:val="16"/>
                <w:szCs w:val="16"/>
              </w:rPr>
              <w:t>Winter Severity Rank</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102825" w:rsidP="00F87011">
            <w:pPr>
              <w:jc w:val="center"/>
              <w:rPr>
                <w:rFonts w:ascii="Arial" w:hAnsi="Arial" w:cs="Arial"/>
                <w:b/>
                <w:bCs/>
                <w:color w:val="000000"/>
                <w:sz w:val="16"/>
                <w:szCs w:val="16"/>
              </w:rPr>
            </w:pPr>
            <w:r w:rsidRPr="00F87011">
              <w:rPr>
                <w:rFonts w:ascii="Arial" w:hAnsi="Arial" w:cs="Arial"/>
                <w:b/>
                <w:bCs/>
                <w:color w:val="000000"/>
                <w:sz w:val="16"/>
                <w:szCs w:val="16"/>
              </w:rPr>
              <w:t>Winter Severity Year</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102825" w:rsidP="00F87011">
            <w:pPr>
              <w:jc w:val="center"/>
              <w:rPr>
                <w:rFonts w:ascii="Arial" w:hAnsi="Arial" w:cs="Arial"/>
                <w:b/>
                <w:bCs/>
                <w:color w:val="000000"/>
                <w:sz w:val="16"/>
                <w:szCs w:val="16"/>
              </w:rPr>
            </w:pPr>
            <w:r w:rsidRPr="00F87011">
              <w:rPr>
                <w:rFonts w:ascii="Arial" w:hAnsi="Arial" w:cs="Arial"/>
                <w:b/>
                <w:bCs/>
                <w:color w:val="000000"/>
                <w:sz w:val="16"/>
                <w:szCs w:val="16"/>
              </w:rPr>
              <w:t>Start Day for Year</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rsidR="00697CE5" w:rsidRPr="00F87011" w:rsidRDefault="00CD5A85" w:rsidP="00F87011">
            <w:pPr>
              <w:jc w:val="center"/>
              <w:rPr>
                <w:rFonts w:ascii="Arial" w:hAnsi="Arial" w:cs="Arial"/>
                <w:b/>
                <w:bCs/>
                <w:color w:val="000000"/>
                <w:sz w:val="16"/>
                <w:szCs w:val="16"/>
              </w:rPr>
            </w:pPr>
            <w:r w:rsidRPr="00CD5A85">
              <w:rPr>
                <w:rFonts w:ascii="Arial" w:hAnsi="Arial" w:cs="Arial"/>
                <w:b/>
                <w:bCs/>
                <w:color w:val="000000"/>
                <w:sz w:val="16"/>
                <w:szCs w:val="16"/>
              </w:rPr>
              <w:t>Deviation From</w:t>
            </w:r>
            <w:r w:rsidR="00102825" w:rsidRPr="00F87011">
              <w:rPr>
                <w:rFonts w:ascii="Arial" w:hAnsi="Arial" w:cs="Arial"/>
                <w:b/>
                <w:bCs/>
                <w:color w:val="000000"/>
                <w:sz w:val="16"/>
                <w:szCs w:val="16"/>
              </w:rPr>
              <w:t xml:space="preserve"> Average of All 350 </w:t>
            </w:r>
            <w:r w:rsidR="008F05D1">
              <w:rPr>
                <w:rFonts w:ascii="Arial" w:hAnsi="Arial" w:cs="Arial"/>
                <w:b/>
                <w:bCs/>
                <w:color w:val="000000"/>
                <w:sz w:val="16"/>
                <w:szCs w:val="16"/>
              </w:rPr>
              <w:t xml:space="preserve">Winter </w:t>
            </w:r>
            <w:r w:rsidR="00102825" w:rsidRPr="00F87011">
              <w:rPr>
                <w:rFonts w:ascii="Arial" w:hAnsi="Arial" w:cs="Arial"/>
                <w:b/>
                <w:bCs/>
                <w:color w:val="000000"/>
                <w:sz w:val="16"/>
                <w:szCs w:val="16"/>
              </w:rPr>
              <w:t>Peak Loads</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14.31%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14.05%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13.77%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13.51%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13.38%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13.12%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12.02%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11.76%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1994</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11.49%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11.20%</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11th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1994</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10.97%</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12th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10.92%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13th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10.86%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10.73%</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2003</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10.66%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1994</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10.59%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10.32%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10.21%</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9.84%</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1994</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Thursday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9.26%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9.06%</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1982</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8.90%</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8.62%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8.52%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1982</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8.39%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1994</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8.18%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1982</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8.02%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28th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7.45%</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29th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7.39%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30th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6.89%</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31st</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Saturday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6.88%</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32nd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1977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Monday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6.82%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33rd</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1982</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6.72%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34th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1965</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Tuesday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6.52%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35th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1996</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Wednesday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6.42%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36th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1977</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Sunday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6.32%</w:t>
            </w:r>
          </w:p>
        </w:tc>
      </w:tr>
      <w:tr w:rsidR="00C93FA4" w:rsidRPr="00EA2E29" w:rsidTr="00F87011">
        <w:trPr>
          <w:trHeight w:val="315"/>
          <w:jc w:val="center"/>
        </w:trPr>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37th</w:t>
            </w:r>
          </w:p>
        </w:tc>
        <w:tc>
          <w:tcPr>
            <w:tcW w:w="16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2000</w:t>
            </w:r>
          </w:p>
        </w:tc>
        <w:tc>
          <w:tcPr>
            <w:tcW w:w="184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jc w:val="center"/>
              <w:rPr>
                <w:rFonts w:ascii="Arial" w:hAnsi="Arial" w:cs="Arial"/>
                <w:color w:val="000000"/>
                <w:sz w:val="16"/>
                <w:szCs w:val="16"/>
              </w:rPr>
            </w:pPr>
            <w:r w:rsidRPr="00F87011">
              <w:rPr>
                <w:rFonts w:ascii="Arial" w:hAnsi="Arial" w:cs="Arial"/>
                <w:color w:val="000000"/>
                <w:sz w:val="16"/>
                <w:szCs w:val="16"/>
              </w:rPr>
              <w:t>Friday</w:t>
            </w:r>
          </w:p>
        </w:tc>
        <w:tc>
          <w:tcPr>
            <w:tcW w:w="1980" w:type="dxa"/>
            <w:tcBorders>
              <w:top w:val="nil"/>
              <w:left w:val="nil"/>
              <w:bottom w:val="single" w:sz="8" w:space="0" w:color="auto"/>
              <w:right w:val="single" w:sz="8" w:space="0" w:color="auto"/>
            </w:tcBorders>
            <w:shd w:val="clear" w:color="auto" w:fill="auto"/>
            <w:noWrap/>
            <w:vAlign w:val="bottom"/>
            <w:hideMark/>
          </w:tcPr>
          <w:p w:rsidR="00697CE5" w:rsidRPr="00F87011" w:rsidRDefault="00102825" w:rsidP="00F87011">
            <w:pPr>
              <w:ind w:firstLineChars="200" w:firstLine="320"/>
              <w:jc w:val="center"/>
              <w:rPr>
                <w:rFonts w:ascii="Arial" w:hAnsi="Arial" w:cs="Arial"/>
                <w:color w:val="000000"/>
                <w:sz w:val="16"/>
                <w:szCs w:val="16"/>
              </w:rPr>
            </w:pPr>
            <w:r w:rsidRPr="00F87011">
              <w:rPr>
                <w:rFonts w:ascii="Arial" w:hAnsi="Arial" w:cs="Arial"/>
                <w:color w:val="000000"/>
                <w:sz w:val="16"/>
                <w:szCs w:val="16"/>
              </w:rPr>
              <w:t>6.30%</w:t>
            </w:r>
          </w:p>
        </w:tc>
      </w:tr>
    </w:tbl>
    <w:p w:rsidR="00C93FA4" w:rsidRPr="00023A88" w:rsidRDefault="00C93FA4" w:rsidP="000728AD">
      <w:pPr>
        <w:pStyle w:val="heading30"/>
        <w:keepNext/>
        <w:spacing w:line="360" w:lineRule="auto"/>
        <w:jc w:val="both"/>
        <w:rPr>
          <w:rFonts w:ascii="Arial" w:hAnsi="Arial" w:cs="Arial"/>
          <w:b w:val="0"/>
          <w:sz w:val="21"/>
          <w:szCs w:val="21"/>
        </w:rPr>
      </w:pPr>
    </w:p>
    <w:p w:rsidR="00B665F3" w:rsidRPr="007A537E" w:rsidRDefault="00B665F3" w:rsidP="007A537E">
      <w:pPr>
        <w:spacing w:line="360" w:lineRule="auto"/>
        <w:jc w:val="both"/>
        <w:rPr>
          <w:rFonts w:ascii="Arial" w:hAnsi="Arial" w:cs="Arial"/>
          <w:b/>
          <w:sz w:val="21"/>
          <w:szCs w:val="21"/>
        </w:rPr>
      </w:pPr>
    </w:p>
    <w:p w:rsidR="00CF4287" w:rsidRDefault="008B495A" w:rsidP="00C73F4A">
      <w:pPr>
        <w:pStyle w:val="heading30"/>
        <w:spacing w:line="360" w:lineRule="auto"/>
        <w:jc w:val="both"/>
        <w:rPr>
          <w:rFonts w:ascii="Arial" w:hAnsi="Arial" w:cs="Arial"/>
          <w:b w:val="0"/>
          <w:sz w:val="21"/>
          <w:szCs w:val="21"/>
        </w:rPr>
      </w:pPr>
      <w:r w:rsidRPr="00023A88">
        <w:rPr>
          <w:rFonts w:ascii="Arial" w:hAnsi="Arial" w:cs="Arial"/>
          <w:b w:val="0"/>
          <w:sz w:val="21"/>
          <w:szCs w:val="21"/>
        </w:rPr>
        <w:t xml:space="preserve">Since the resulting loads are integrated </w:t>
      </w:r>
      <w:r w:rsidR="00B665F3" w:rsidRPr="00023A88">
        <w:rPr>
          <w:rFonts w:ascii="Arial" w:hAnsi="Arial" w:cs="Arial"/>
          <w:b w:val="0"/>
          <w:sz w:val="21"/>
          <w:szCs w:val="21"/>
        </w:rPr>
        <w:t xml:space="preserve">hourly load shapes, </w:t>
      </w:r>
      <w:r w:rsidR="00AE181D">
        <w:rPr>
          <w:rFonts w:ascii="Arial" w:hAnsi="Arial" w:cs="Arial"/>
          <w:b w:val="0"/>
          <w:sz w:val="21"/>
          <w:szCs w:val="21"/>
        </w:rPr>
        <w:t>SERVM dynamically calculates ramping requirements to reflect changes in need over the course of the hour in each hour</w:t>
      </w:r>
      <w:r w:rsidR="00B665F3" w:rsidRPr="00023A88">
        <w:rPr>
          <w:rFonts w:ascii="Arial" w:hAnsi="Arial" w:cs="Arial"/>
          <w:b w:val="0"/>
          <w:sz w:val="21"/>
          <w:szCs w:val="21"/>
        </w:rPr>
        <w:t xml:space="preserve">.  </w:t>
      </w:r>
      <w:r w:rsidR="00AE181D">
        <w:rPr>
          <w:rFonts w:ascii="Arial" w:hAnsi="Arial" w:cs="Arial"/>
          <w:b w:val="0"/>
          <w:sz w:val="21"/>
          <w:szCs w:val="21"/>
        </w:rPr>
        <w:t>In addition to meeting the hourly integrated load, the model must be able to meet the maximum load over the course of the hour which could be several hundred MW greater.</w:t>
      </w:r>
      <w:r w:rsidR="00AE181D" w:rsidRPr="00023A88">
        <w:rPr>
          <w:rFonts w:ascii="Arial" w:hAnsi="Arial" w:cs="Arial"/>
          <w:b w:val="0"/>
          <w:sz w:val="21"/>
          <w:szCs w:val="21"/>
        </w:rPr>
        <w:t xml:space="preserve">  </w:t>
      </w:r>
      <w:r w:rsidR="00B665F3" w:rsidRPr="00023A88">
        <w:rPr>
          <w:rFonts w:ascii="Arial" w:hAnsi="Arial" w:cs="Arial"/>
          <w:b w:val="0"/>
          <w:sz w:val="21"/>
          <w:szCs w:val="21"/>
        </w:rPr>
        <w:t>System operation experience has shown variations of this magnitude</w:t>
      </w:r>
      <w:r w:rsidR="003C219D" w:rsidRPr="00023A88">
        <w:rPr>
          <w:rFonts w:ascii="Arial" w:hAnsi="Arial" w:cs="Arial"/>
          <w:b w:val="0"/>
          <w:sz w:val="21"/>
          <w:szCs w:val="21"/>
        </w:rPr>
        <w:t>, and</w:t>
      </w:r>
      <w:r w:rsidR="005E2397">
        <w:rPr>
          <w:rFonts w:ascii="Arial" w:hAnsi="Arial" w:cs="Arial"/>
          <w:b w:val="0"/>
          <w:sz w:val="21"/>
          <w:szCs w:val="21"/>
        </w:rPr>
        <w:t>,</w:t>
      </w:r>
      <w:r w:rsidR="003C219D" w:rsidRPr="00023A88">
        <w:rPr>
          <w:rFonts w:ascii="Arial" w:hAnsi="Arial" w:cs="Arial"/>
          <w:b w:val="0"/>
          <w:sz w:val="21"/>
          <w:szCs w:val="21"/>
        </w:rPr>
        <w:t xml:space="preserve"> in actual operation</w:t>
      </w:r>
      <w:r w:rsidR="005E2397">
        <w:rPr>
          <w:rFonts w:ascii="Arial" w:hAnsi="Arial" w:cs="Arial"/>
          <w:b w:val="0"/>
          <w:sz w:val="21"/>
          <w:szCs w:val="21"/>
        </w:rPr>
        <w:t>,</w:t>
      </w:r>
      <w:r w:rsidR="003C219D" w:rsidRPr="00023A88">
        <w:rPr>
          <w:rFonts w:ascii="Arial" w:hAnsi="Arial" w:cs="Arial"/>
          <w:b w:val="0"/>
          <w:sz w:val="21"/>
          <w:szCs w:val="21"/>
        </w:rPr>
        <w:t xml:space="preserve"> an hourly purchase must cover the peak of the hour, not just the integrated energy for the hour.</w:t>
      </w:r>
    </w:p>
    <w:p w:rsidR="00B161DF" w:rsidRDefault="00B161DF" w:rsidP="00B161DF">
      <w:pPr>
        <w:pStyle w:val="heading30"/>
        <w:keepNext/>
        <w:spacing w:line="360" w:lineRule="auto"/>
        <w:jc w:val="both"/>
        <w:rPr>
          <w:rFonts w:ascii="Arial" w:hAnsi="Arial" w:cs="Arial"/>
          <w:bCs/>
          <w:sz w:val="20"/>
        </w:rPr>
      </w:pPr>
    </w:p>
    <w:p w:rsidR="00B161DF" w:rsidRPr="00213CE4" w:rsidRDefault="00B161DF" w:rsidP="00F87011">
      <w:pPr>
        <w:pStyle w:val="Heading2"/>
        <w:keepNext/>
        <w:numPr>
          <w:ilvl w:val="0"/>
          <w:numId w:val="42"/>
        </w:numPr>
        <w:spacing w:line="360" w:lineRule="auto"/>
        <w:ind w:hanging="1440"/>
        <w:jc w:val="both"/>
        <w:rPr>
          <w:rFonts w:ascii="Arial" w:hAnsi="Arial" w:cs="Arial"/>
          <w:bCs/>
          <w:sz w:val="21"/>
          <w:szCs w:val="21"/>
        </w:rPr>
      </w:pPr>
      <w:bookmarkStart w:id="171" w:name="_Toc343244513"/>
      <w:r>
        <w:rPr>
          <w:rFonts w:ascii="Arial" w:hAnsi="Arial" w:cs="Arial"/>
          <w:bCs/>
          <w:sz w:val="21"/>
          <w:szCs w:val="21"/>
        </w:rPr>
        <w:t>Unit Specific Adjustments Due to Weather Conditions</w:t>
      </w:r>
      <w:bookmarkEnd w:id="171"/>
    </w:p>
    <w:p w:rsidR="00CF4287" w:rsidRPr="00023A88" w:rsidRDefault="00CF4287">
      <w:pPr>
        <w:pStyle w:val="heading30"/>
        <w:keepNext/>
        <w:spacing w:line="360" w:lineRule="auto"/>
        <w:jc w:val="both"/>
        <w:rPr>
          <w:rFonts w:ascii="Arial" w:hAnsi="Arial" w:cs="Arial"/>
          <w:b w:val="0"/>
          <w:sz w:val="21"/>
          <w:szCs w:val="21"/>
        </w:rPr>
      </w:pPr>
    </w:p>
    <w:p w:rsidR="00F13976" w:rsidRPr="00023A88" w:rsidRDefault="00CC2C29">
      <w:pPr>
        <w:pStyle w:val="heading30"/>
        <w:keepNext/>
        <w:spacing w:line="360" w:lineRule="auto"/>
        <w:jc w:val="both"/>
        <w:rPr>
          <w:rFonts w:ascii="Arial" w:hAnsi="Arial" w:cs="Arial"/>
          <w:b w:val="0"/>
          <w:sz w:val="21"/>
          <w:szCs w:val="21"/>
        </w:rPr>
      </w:pPr>
      <w:r w:rsidRPr="00023A88">
        <w:rPr>
          <w:rFonts w:ascii="Arial" w:hAnsi="Arial" w:cs="Arial"/>
          <w:b w:val="0"/>
          <w:sz w:val="21"/>
          <w:szCs w:val="21"/>
        </w:rPr>
        <w:t>Just as the S</w:t>
      </w:r>
      <w:r w:rsidR="00CF4287" w:rsidRPr="00023A88">
        <w:rPr>
          <w:rFonts w:ascii="Arial" w:hAnsi="Arial" w:cs="Arial"/>
          <w:b w:val="0"/>
          <w:sz w:val="21"/>
          <w:szCs w:val="21"/>
        </w:rPr>
        <w:t>ystem load responds to weather situation</w:t>
      </w:r>
      <w:r w:rsidR="0055171B" w:rsidRPr="00023A88">
        <w:rPr>
          <w:rFonts w:ascii="Arial" w:hAnsi="Arial" w:cs="Arial"/>
          <w:b w:val="0"/>
          <w:sz w:val="21"/>
          <w:szCs w:val="21"/>
        </w:rPr>
        <w:t>s</w:t>
      </w:r>
      <w:r w:rsidR="00CF4287" w:rsidRPr="00023A88">
        <w:rPr>
          <w:rFonts w:ascii="Arial" w:hAnsi="Arial" w:cs="Arial"/>
          <w:b w:val="0"/>
          <w:sz w:val="21"/>
          <w:szCs w:val="21"/>
        </w:rPr>
        <w:t xml:space="preserve">, so </w:t>
      </w:r>
      <w:r w:rsidR="00B71B5D" w:rsidRPr="00023A88">
        <w:rPr>
          <w:rFonts w:ascii="Arial" w:hAnsi="Arial" w:cs="Arial"/>
          <w:b w:val="0"/>
          <w:sz w:val="21"/>
          <w:szCs w:val="21"/>
        </w:rPr>
        <w:t>d</w:t>
      </w:r>
      <w:r w:rsidRPr="00023A88">
        <w:rPr>
          <w:rFonts w:ascii="Arial" w:hAnsi="Arial" w:cs="Arial"/>
          <w:b w:val="0"/>
          <w:sz w:val="21"/>
          <w:szCs w:val="21"/>
        </w:rPr>
        <w:t>o many units on the Southern S</w:t>
      </w:r>
      <w:r w:rsidR="00CF4287" w:rsidRPr="00023A88">
        <w:rPr>
          <w:rFonts w:ascii="Arial" w:hAnsi="Arial" w:cs="Arial"/>
          <w:b w:val="0"/>
          <w:sz w:val="21"/>
          <w:szCs w:val="21"/>
        </w:rPr>
        <w:t>ystem.  Specifically, to mor</w:t>
      </w:r>
      <w:r w:rsidR="00F13976" w:rsidRPr="00023A88">
        <w:rPr>
          <w:rFonts w:ascii="Arial" w:hAnsi="Arial" w:cs="Arial"/>
          <w:b w:val="0"/>
          <w:sz w:val="21"/>
          <w:szCs w:val="21"/>
        </w:rPr>
        <w:t>e accurately capture the capacities</w:t>
      </w:r>
      <w:r w:rsidR="00CF4287" w:rsidRPr="00023A88">
        <w:rPr>
          <w:rFonts w:ascii="Arial" w:hAnsi="Arial" w:cs="Arial"/>
          <w:b w:val="0"/>
          <w:sz w:val="21"/>
          <w:szCs w:val="21"/>
        </w:rPr>
        <w:t xml:space="preserve"> </w:t>
      </w:r>
      <w:r w:rsidR="00BD1FEF" w:rsidRPr="00023A88">
        <w:rPr>
          <w:rFonts w:ascii="Arial" w:hAnsi="Arial" w:cs="Arial"/>
          <w:b w:val="0"/>
          <w:sz w:val="21"/>
          <w:szCs w:val="21"/>
        </w:rPr>
        <w:t xml:space="preserve">of </w:t>
      </w:r>
      <w:r w:rsidR="00786944">
        <w:rPr>
          <w:rFonts w:ascii="Arial" w:hAnsi="Arial" w:cs="Arial"/>
          <w:b w:val="0"/>
          <w:sz w:val="21"/>
          <w:szCs w:val="21"/>
        </w:rPr>
        <w:t>gas and coal units</w:t>
      </w:r>
      <w:r w:rsidR="00BD1FEF" w:rsidRPr="00023A88">
        <w:rPr>
          <w:rFonts w:ascii="Arial" w:hAnsi="Arial" w:cs="Arial"/>
          <w:b w:val="0"/>
          <w:sz w:val="21"/>
          <w:szCs w:val="21"/>
        </w:rPr>
        <w:t xml:space="preserve">, the model was updated to provide the ability to change the capacities hourly based upon the actual system weighted temperature. </w:t>
      </w:r>
      <w:r w:rsidR="00CF4287" w:rsidRPr="00023A88">
        <w:rPr>
          <w:rFonts w:ascii="Arial" w:hAnsi="Arial" w:cs="Arial"/>
          <w:b w:val="0"/>
          <w:sz w:val="21"/>
          <w:szCs w:val="21"/>
        </w:rPr>
        <w:t xml:space="preserve"> </w:t>
      </w:r>
      <w:r w:rsidR="00BD1FEF" w:rsidRPr="00023A88">
        <w:rPr>
          <w:rFonts w:ascii="Arial" w:hAnsi="Arial" w:cs="Arial"/>
          <w:b w:val="0"/>
          <w:sz w:val="21"/>
          <w:szCs w:val="21"/>
        </w:rPr>
        <w:t xml:space="preserve">If the temperature is greater than 95°F, </w:t>
      </w:r>
      <w:r w:rsidR="00786944">
        <w:rPr>
          <w:rFonts w:ascii="Arial" w:hAnsi="Arial" w:cs="Arial"/>
          <w:b w:val="0"/>
          <w:sz w:val="21"/>
          <w:szCs w:val="21"/>
        </w:rPr>
        <w:t xml:space="preserve">most gas </w:t>
      </w:r>
      <w:r w:rsidR="004528F5">
        <w:rPr>
          <w:rFonts w:ascii="Arial" w:hAnsi="Arial" w:cs="Arial"/>
          <w:b w:val="0"/>
          <w:sz w:val="21"/>
          <w:szCs w:val="21"/>
        </w:rPr>
        <w:t xml:space="preserve">units </w:t>
      </w:r>
      <w:r w:rsidR="00BD1FEF" w:rsidRPr="00023A88">
        <w:rPr>
          <w:rFonts w:ascii="Arial" w:hAnsi="Arial" w:cs="Arial"/>
          <w:b w:val="0"/>
          <w:sz w:val="21"/>
          <w:szCs w:val="21"/>
        </w:rPr>
        <w:t xml:space="preserve">experience a derate in capacity, and when the temperature is less than 95°F, </w:t>
      </w:r>
      <w:r w:rsidR="00786944">
        <w:rPr>
          <w:rFonts w:ascii="Arial" w:hAnsi="Arial" w:cs="Arial"/>
          <w:b w:val="0"/>
          <w:sz w:val="21"/>
          <w:szCs w:val="21"/>
        </w:rPr>
        <w:t>the same unit</w:t>
      </w:r>
      <w:r w:rsidR="00BD1FEF" w:rsidRPr="00023A88">
        <w:rPr>
          <w:rFonts w:ascii="Arial" w:hAnsi="Arial" w:cs="Arial"/>
          <w:b w:val="0"/>
          <w:sz w:val="21"/>
          <w:szCs w:val="21"/>
        </w:rPr>
        <w:t xml:space="preserve">s experience an increase in capacity.  </w:t>
      </w:r>
      <w:r w:rsidR="005A0FA3">
        <w:rPr>
          <w:rFonts w:ascii="Arial" w:hAnsi="Arial" w:cs="Arial"/>
          <w:b w:val="0"/>
          <w:sz w:val="21"/>
          <w:szCs w:val="21"/>
        </w:rPr>
        <w:t xml:space="preserve">For combined cycle units, the capacity is based on temperature and humidity.  Typically, temperatures above </w:t>
      </w:r>
      <w:r w:rsidR="005A0FA3" w:rsidRPr="00023A88">
        <w:rPr>
          <w:rFonts w:ascii="Arial" w:hAnsi="Arial" w:cs="Arial"/>
          <w:b w:val="0"/>
          <w:sz w:val="21"/>
          <w:szCs w:val="21"/>
        </w:rPr>
        <w:t>95°F</w:t>
      </w:r>
      <w:r w:rsidR="005A0FA3">
        <w:rPr>
          <w:rFonts w:ascii="Arial" w:hAnsi="Arial" w:cs="Arial"/>
          <w:b w:val="0"/>
          <w:sz w:val="21"/>
          <w:szCs w:val="21"/>
        </w:rPr>
        <w:t xml:space="preserve"> have a decrease in </w:t>
      </w:r>
      <w:r w:rsidR="00E46328">
        <w:rPr>
          <w:rFonts w:ascii="Arial" w:hAnsi="Arial" w:cs="Arial"/>
          <w:b w:val="0"/>
          <w:sz w:val="21"/>
          <w:szCs w:val="21"/>
        </w:rPr>
        <w:t>humidity, which</w:t>
      </w:r>
      <w:r w:rsidR="005A0FA3">
        <w:rPr>
          <w:rFonts w:ascii="Arial" w:hAnsi="Arial" w:cs="Arial"/>
          <w:b w:val="0"/>
          <w:sz w:val="21"/>
          <w:szCs w:val="21"/>
        </w:rPr>
        <w:t xml:space="preserve"> leads to a very slight decrease in capacity above </w:t>
      </w:r>
      <w:r w:rsidR="005A0FA3" w:rsidRPr="00023A88">
        <w:rPr>
          <w:rFonts w:ascii="Arial" w:hAnsi="Arial" w:cs="Arial"/>
          <w:b w:val="0"/>
          <w:sz w:val="21"/>
          <w:szCs w:val="21"/>
        </w:rPr>
        <w:t>95°F</w:t>
      </w:r>
      <w:r w:rsidR="005A0FA3">
        <w:rPr>
          <w:rFonts w:ascii="Arial" w:hAnsi="Arial" w:cs="Arial"/>
          <w:b w:val="0"/>
          <w:sz w:val="21"/>
          <w:szCs w:val="21"/>
        </w:rPr>
        <w:t xml:space="preserve">.  Below </w:t>
      </w:r>
      <w:r w:rsidR="005A0FA3" w:rsidRPr="00023A88">
        <w:rPr>
          <w:rFonts w:ascii="Arial" w:hAnsi="Arial" w:cs="Arial"/>
          <w:b w:val="0"/>
          <w:sz w:val="21"/>
          <w:szCs w:val="21"/>
        </w:rPr>
        <w:t>95°F</w:t>
      </w:r>
      <w:r w:rsidR="005A0FA3">
        <w:rPr>
          <w:rFonts w:ascii="Arial" w:hAnsi="Arial" w:cs="Arial"/>
          <w:b w:val="0"/>
          <w:sz w:val="21"/>
          <w:szCs w:val="21"/>
        </w:rPr>
        <w:t xml:space="preserve"> combined cycle units experience a</w:t>
      </w:r>
      <w:r w:rsidR="004528F5">
        <w:rPr>
          <w:rFonts w:ascii="Arial" w:hAnsi="Arial" w:cs="Arial"/>
          <w:b w:val="0"/>
          <w:sz w:val="21"/>
          <w:szCs w:val="21"/>
        </w:rPr>
        <w:t>n</w:t>
      </w:r>
      <w:r w:rsidR="005A0FA3">
        <w:rPr>
          <w:rFonts w:ascii="Arial" w:hAnsi="Arial" w:cs="Arial"/>
          <w:b w:val="0"/>
          <w:sz w:val="21"/>
          <w:szCs w:val="21"/>
        </w:rPr>
        <w:t xml:space="preserve"> increase in capacity similar to CTs.  </w:t>
      </w:r>
    </w:p>
    <w:p w:rsidR="00F13976" w:rsidRPr="00023A88" w:rsidRDefault="00F13976" w:rsidP="00C73F4A">
      <w:pPr>
        <w:pStyle w:val="heading30"/>
        <w:spacing w:line="360" w:lineRule="auto"/>
        <w:jc w:val="both"/>
        <w:rPr>
          <w:rFonts w:ascii="Arial" w:hAnsi="Arial" w:cs="Arial"/>
          <w:b w:val="0"/>
          <w:sz w:val="21"/>
          <w:szCs w:val="21"/>
        </w:rPr>
      </w:pPr>
    </w:p>
    <w:p w:rsidR="00697CE5" w:rsidRDefault="00C369F9" w:rsidP="00F87011">
      <w:pPr>
        <w:pStyle w:val="heading30"/>
        <w:spacing w:line="360" w:lineRule="auto"/>
        <w:jc w:val="left"/>
        <w:rPr>
          <w:rFonts w:ascii="Arial" w:hAnsi="Arial" w:cs="Arial"/>
          <w:b w:val="0"/>
          <w:sz w:val="21"/>
          <w:szCs w:val="21"/>
        </w:rPr>
      </w:pPr>
      <w:r>
        <w:rPr>
          <w:rFonts w:ascii="Arial" w:hAnsi="Arial" w:cs="Arial"/>
          <w:b w:val="0"/>
          <w:noProof/>
          <w:sz w:val="21"/>
          <w:szCs w:val="21"/>
        </w:rPr>
        <w:pict>
          <v:shape id="Ink 523" o:spid="_x0000_s1045" type="#_x0000_t75" style="position:absolute;margin-left:133.75pt;margin-top:125.75pt;width:4.85pt;height:5.5pt;z-index:251658243;visibility:visible;mso-wrap-style:square;mso-width-percent:0;mso-height-percent:0;mso-wrap-distance-left:4.21606mm;mso-wrap-distance-top:1.0395mm;mso-wrap-distance-right:4.21611mm;mso-wrap-distance-bottom:1.0396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">
            <v:imagedata r:id="rId23" o:title=""/>
            <o:lock v:ext="edit" rotation="t" verticies="t" shapetype="t"/>
          </v:shape>
        </w:pict>
      </w:r>
      <w:r>
        <w:rPr>
          <w:rFonts w:ascii="Arial" w:hAnsi="Arial" w:cs="Arial"/>
          <w:b w:val="0"/>
          <w:noProof/>
          <w:sz w:val="21"/>
          <w:szCs w:val="21"/>
        </w:rPr>
        <w:pict>
          <v:shape id="Ink 559" o:spid="_x0000_s1044" type="#_x0000_t75" style="position:absolute;margin-left:10794.9pt;margin-top:21103.4pt;width:0;height:0;z-index:251658244;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">
            <v:imagedata r:id="rId16" o:title=""/>
            <o:lock v:ext="edit" rotation="t" verticies="t" shapetype="t"/>
          </v:shape>
        </w:pict>
      </w:r>
      <w:r w:rsidR="00F13976" w:rsidRPr="00023A88">
        <w:rPr>
          <w:rFonts w:ascii="Arial" w:hAnsi="Arial" w:cs="Arial"/>
          <w:b w:val="0"/>
          <w:sz w:val="21"/>
          <w:szCs w:val="21"/>
        </w:rPr>
        <w:t>In addition, s</w:t>
      </w:r>
      <w:r w:rsidR="009D450D">
        <w:rPr>
          <w:rFonts w:ascii="Arial" w:hAnsi="Arial" w:cs="Arial"/>
          <w:b w:val="0"/>
          <w:sz w:val="21"/>
          <w:szCs w:val="21"/>
        </w:rPr>
        <w:t>ome</w:t>
      </w:r>
      <w:r w:rsidR="00F13976" w:rsidRPr="00023A88">
        <w:rPr>
          <w:rFonts w:ascii="Arial" w:hAnsi="Arial" w:cs="Arial"/>
          <w:b w:val="0"/>
          <w:sz w:val="21"/>
          <w:szCs w:val="21"/>
        </w:rPr>
        <w:t xml:space="preserve"> units </w:t>
      </w:r>
      <w:r w:rsidR="009D450D">
        <w:rPr>
          <w:rFonts w:ascii="Arial" w:hAnsi="Arial" w:cs="Arial"/>
          <w:b w:val="0"/>
          <w:sz w:val="21"/>
          <w:szCs w:val="21"/>
        </w:rPr>
        <w:t xml:space="preserve">may </w:t>
      </w:r>
      <w:r w:rsidR="00F13976" w:rsidRPr="00023A88">
        <w:rPr>
          <w:rFonts w:ascii="Arial" w:hAnsi="Arial" w:cs="Arial"/>
          <w:b w:val="0"/>
          <w:sz w:val="21"/>
          <w:szCs w:val="21"/>
        </w:rPr>
        <w:t xml:space="preserve">have water temperature constraints during the hottest times of </w:t>
      </w:r>
      <w:r w:rsidR="009D450D">
        <w:rPr>
          <w:rFonts w:ascii="Arial" w:hAnsi="Arial" w:cs="Arial"/>
          <w:b w:val="0"/>
          <w:sz w:val="21"/>
          <w:szCs w:val="21"/>
        </w:rPr>
        <w:t xml:space="preserve">drought </w:t>
      </w:r>
      <w:r w:rsidR="00F13976" w:rsidRPr="00023A88">
        <w:rPr>
          <w:rFonts w:ascii="Arial" w:hAnsi="Arial" w:cs="Arial"/>
          <w:b w:val="0"/>
          <w:sz w:val="21"/>
          <w:szCs w:val="21"/>
        </w:rPr>
        <w:t>year</w:t>
      </w:r>
      <w:r w:rsidR="009D450D">
        <w:rPr>
          <w:rFonts w:ascii="Arial" w:hAnsi="Arial" w:cs="Arial"/>
          <w:b w:val="0"/>
          <w:sz w:val="21"/>
          <w:szCs w:val="21"/>
        </w:rPr>
        <w:t>s</w:t>
      </w:r>
      <w:r w:rsidR="00F13976" w:rsidRPr="00023A88">
        <w:rPr>
          <w:rFonts w:ascii="Arial" w:hAnsi="Arial" w:cs="Arial"/>
          <w:b w:val="0"/>
          <w:sz w:val="21"/>
          <w:szCs w:val="21"/>
        </w:rPr>
        <w:t xml:space="preserve"> and must curtail operation.  </w:t>
      </w:r>
      <w:r w:rsidR="008815AC" w:rsidRPr="00023A88">
        <w:rPr>
          <w:rFonts w:ascii="Arial" w:hAnsi="Arial" w:cs="Arial"/>
          <w:b w:val="0"/>
          <w:sz w:val="21"/>
          <w:szCs w:val="21"/>
        </w:rPr>
        <w:t xml:space="preserve">This </w:t>
      </w:r>
      <w:r w:rsidR="009D450D">
        <w:rPr>
          <w:rFonts w:ascii="Arial" w:hAnsi="Arial" w:cs="Arial"/>
          <w:b w:val="0"/>
          <w:sz w:val="21"/>
          <w:szCs w:val="21"/>
        </w:rPr>
        <w:t>has been</w:t>
      </w:r>
      <w:r w:rsidR="008815AC" w:rsidRPr="00023A88">
        <w:rPr>
          <w:rFonts w:ascii="Arial" w:hAnsi="Arial" w:cs="Arial"/>
          <w:b w:val="0"/>
          <w:sz w:val="21"/>
          <w:szCs w:val="21"/>
        </w:rPr>
        <w:t xml:space="preserve"> primarily a production cost issue</w:t>
      </w:r>
      <w:r w:rsidR="0038211F">
        <w:rPr>
          <w:rFonts w:ascii="Arial" w:hAnsi="Arial" w:cs="Arial"/>
          <w:b w:val="0"/>
          <w:sz w:val="21"/>
          <w:szCs w:val="21"/>
        </w:rPr>
        <w:t>,</w:t>
      </w:r>
      <w:r w:rsidR="008815AC" w:rsidRPr="00023A88">
        <w:rPr>
          <w:rFonts w:ascii="Arial" w:hAnsi="Arial" w:cs="Arial"/>
          <w:b w:val="0"/>
          <w:sz w:val="21"/>
          <w:szCs w:val="21"/>
        </w:rPr>
        <w:t xml:space="preserve"> as most of the curtailment occurs in off-peak periods</w:t>
      </w:r>
      <w:r w:rsidR="00B2485C" w:rsidRPr="00023A88">
        <w:rPr>
          <w:rFonts w:ascii="Arial" w:hAnsi="Arial" w:cs="Arial"/>
          <w:b w:val="0"/>
          <w:sz w:val="21"/>
          <w:szCs w:val="21"/>
        </w:rPr>
        <w:t xml:space="preserve">.  </w:t>
      </w:r>
      <w:r w:rsidR="009D450D">
        <w:rPr>
          <w:rFonts w:ascii="Arial" w:hAnsi="Arial" w:cs="Arial"/>
          <w:b w:val="0"/>
          <w:sz w:val="21"/>
          <w:szCs w:val="21"/>
        </w:rPr>
        <w:t xml:space="preserve">Due to system changes </w:t>
      </w:r>
      <w:r w:rsidR="00F706A0">
        <w:rPr>
          <w:rFonts w:ascii="Arial" w:hAnsi="Arial" w:cs="Arial"/>
          <w:b w:val="0"/>
          <w:sz w:val="21"/>
          <w:szCs w:val="21"/>
        </w:rPr>
        <w:t>caused by</w:t>
      </w:r>
      <w:r w:rsidR="009D450D">
        <w:rPr>
          <w:rFonts w:ascii="Arial" w:hAnsi="Arial" w:cs="Arial"/>
          <w:b w:val="0"/>
          <w:sz w:val="21"/>
          <w:szCs w:val="21"/>
        </w:rPr>
        <w:t xml:space="preserve"> the Utility MATS rule</w:t>
      </w:r>
      <w:r w:rsidR="0038211F">
        <w:rPr>
          <w:rFonts w:ascii="Arial" w:hAnsi="Arial" w:cs="Arial"/>
          <w:b w:val="0"/>
          <w:sz w:val="21"/>
          <w:szCs w:val="21"/>
        </w:rPr>
        <w:t>,</w:t>
      </w:r>
      <w:r w:rsidR="009D450D">
        <w:rPr>
          <w:rFonts w:ascii="Arial" w:hAnsi="Arial" w:cs="Arial"/>
          <w:b w:val="0"/>
          <w:sz w:val="21"/>
          <w:szCs w:val="21"/>
        </w:rPr>
        <w:t xml:space="preserve"> coupled with a review of unit operations, the water temperature constraints are modeled as a 200</w:t>
      </w:r>
      <w:r w:rsidR="001C3F49">
        <w:rPr>
          <w:rFonts w:ascii="Arial" w:hAnsi="Arial" w:cs="Arial"/>
          <w:b w:val="0"/>
          <w:sz w:val="21"/>
          <w:szCs w:val="21"/>
        </w:rPr>
        <w:t xml:space="preserve"> </w:t>
      </w:r>
      <w:r w:rsidR="009D450D">
        <w:rPr>
          <w:rFonts w:ascii="Arial" w:hAnsi="Arial" w:cs="Arial"/>
          <w:b w:val="0"/>
          <w:sz w:val="21"/>
          <w:szCs w:val="21"/>
        </w:rPr>
        <w:t xml:space="preserve">MW derate </w:t>
      </w:r>
      <w:r w:rsidR="001C3F49">
        <w:rPr>
          <w:rFonts w:ascii="Arial" w:hAnsi="Arial" w:cs="Arial"/>
          <w:b w:val="0"/>
          <w:sz w:val="21"/>
          <w:szCs w:val="21"/>
        </w:rPr>
        <w:t>for</w:t>
      </w:r>
      <w:r w:rsidR="005D6FB3">
        <w:rPr>
          <w:rFonts w:ascii="Arial" w:hAnsi="Arial" w:cs="Arial"/>
          <w:b w:val="0"/>
          <w:sz w:val="21"/>
          <w:szCs w:val="21"/>
        </w:rPr>
        <w:t xml:space="preserve"> “once thru” cooling unit</w:t>
      </w:r>
      <w:r w:rsidR="001C3F49">
        <w:rPr>
          <w:rFonts w:ascii="Arial" w:hAnsi="Arial" w:cs="Arial"/>
          <w:b w:val="0"/>
          <w:sz w:val="21"/>
          <w:szCs w:val="21"/>
        </w:rPr>
        <w:t>s</w:t>
      </w:r>
      <w:r w:rsidR="005D6FB3">
        <w:rPr>
          <w:rFonts w:ascii="Arial" w:hAnsi="Arial" w:cs="Arial"/>
          <w:b w:val="0"/>
          <w:sz w:val="21"/>
          <w:szCs w:val="21"/>
        </w:rPr>
        <w:t xml:space="preserve"> </w:t>
      </w:r>
      <w:r w:rsidR="009D450D">
        <w:rPr>
          <w:rFonts w:ascii="Arial" w:hAnsi="Arial" w:cs="Arial"/>
          <w:b w:val="0"/>
          <w:sz w:val="21"/>
          <w:szCs w:val="21"/>
        </w:rPr>
        <w:t>during the months of July and August during 10 of the hottest drought years.</w:t>
      </w:r>
      <w:r w:rsidR="00B2485C" w:rsidRPr="00023A88">
        <w:rPr>
          <w:rFonts w:ascii="Arial" w:hAnsi="Arial" w:cs="Arial"/>
          <w:b w:val="0"/>
          <w:sz w:val="21"/>
          <w:szCs w:val="21"/>
        </w:rPr>
        <w:t xml:space="preserve">  </w:t>
      </w:r>
      <w:r w:rsidR="008815AC" w:rsidRPr="00023A88">
        <w:rPr>
          <w:rFonts w:ascii="Arial" w:hAnsi="Arial" w:cs="Arial"/>
          <w:b w:val="0"/>
          <w:sz w:val="21"/>
          <w:szCs w:val="21"/>
        </w:rPr>
        <w:t xml:space="preserve">In the previous study, approximately </w:t>
      </w:r>
      <w:r w:rsidR="00102825" w:rsidRPr="00F87011">
        <w:rPr>
          <w:rFonts w:ascii="Arial" w:hAnsi="Arial" w:cs="Arial"/>
          <w:b w:val="0"/>
          <w:sz w:val="21"/>
          <w:szCs w:val="21"/>
        </w:rPr>
        <w:t>627</w:t>
      </w:r>
      <w:r w:rsidR="008815AC" w:rsidRPr="00023A88">
        <w:rPr>
          <w:rFonts w:ascii="Arial" w:hAnsi="Arial" w:cs="Arial"/>
          <w:b w:val="0"/>
          <w:sz w:val="21"/>
          <w:szCs w:val="21"/>
        </w:rPr>
        <w:t xml:space="preserve"> MW of capacity was modeled as unavailable during July and August for</w:t>
      </w:r>
      <w:r w:rsidR="005A0FA3">
        <w:rPr>
          <w:rFonts w:ascii="Arial" w:hAnsi="Arial" w:cs="Arial"/>
          <w:b w:val="0"/>
          <w:sz w:val="21"/>
          <w:szCs w:val="21"/>
        </w:rPr>
        <w:t xml:space="preserve"> 13 hot and dry years</w:t>
      </w:r>
      <w:r w:rsidR="00B2485C" w:rsidRPr="00023A88">
        <w:rPr>
          <w:rFonts w:ascii="Arial" w:hAnsi="Arial" w:cs="Arial"/>
          <w:b w:val="0"/>
          <w:sz w:val="21"/>
          <w:szCs w:val="21"/>
        </w:rPr>
        <w:t xml:space="preserve">.  </w:t>
      </w:r>
      <w:r w:rsidR="001C3F49">
        <w:rPr>
          <w:rFonts w:ascii="Arial" w:hAnsi="Arial" w:cs="Arial"/>
          <w:b w:val="0"/>
          <w:sz w:val="21"/>
          <w:szCs w:val="21"/>
        </w:rPr>
        <w:t xml:space="preserve">The Fleet </w:t>
      </w:r>
      <w:r w:rsidR="008815AC" w:rsidRPr="00023A88">
        <w:rPr>
          <w:rFonts w:ascii="Arial" w:hAnsi="Arial" w:cs="Arial"/>
          <w:b w:val="0"/>
          <w:sz w:val="21"/>
          <w:szCs w:val="21"/>
        </w:rPr>
        <w:t xml:space="preserve">Operations </w:t>
      </w:r>
      <w:r w:rsidR="001C3F49">
        <w:rPr>
          <w:rFonts w:ascii="Arial" w:hAnsi="Arial" w:cs="Arial"/>
          <w:b w:val="0"/>
          <w:sz w:val="21"/>
          <w:szCs w:val="21"/>
        </w:rPr>
        <w:t xml:space="preserve">group </w:t>
      </w:r>
      <w:r w:rsidR="008815AC" w:rsidRPr="00023A88">
        <w:rPr>
          <w:rFonts w:ascii="Arial" w:hAnsi="Arial" w:cs="Arial"/>
          <w:b w:val="0"/>
          <w:sz w:val="21"/>
          <w:szCs w:val="21"/>
        </w:rPr>
        <w:t xml:space="preserve">was able to proactively manage water temperature issues during the severe drought year of 2007 without </w:t>
      </w:r>
      <w:proofErr w:type="spellStart"/>
      <w:r w:rsidR="008815AC" w:rsidRPr="00023A88">
        <w:rPr>
          <w:rFonts w:ascii="Arial" w:hAnsi="Arial" w:cs="Arial"/>
          <w:b w:val="0"/>
          <w:sz w:val="21"/>
          <w:szCs w:val="21"/>
        </w:rPr>
        <w:t>derating</w:t>
      </w:r>
      <w:proofErr w:type="spellEnd"/>
      <w:r w:rsidR="008815AC" w:rsidRPr="00023A88">
        <w:rPr>
          <w:rFonts w:ascii="Arial" w:hAnsi="Arial" w:cs="Arial"/>
          <w:b w:val="0"/>
          <w:sz w:val="21"/>
          <w:szCs w:val="21"/>
        </w:rPr>
        <w:t xml:space="preserve"> that much capacity</w:t>
      </w:r>
      <w:r w:rsidR="00B2485C" w:rsidRPr="00023A88">
        <w:rPr>
          <w:rFonts w:ascii="Arial" w:hAnsi="Arial" w:cs="Arial"/>
          <w:b w:val="0"/>
          <w:sz w:val="21"/>
          <w:szCs w:val="21"/>
        </w:rPr>
        <w:t xml:space="preserve">.  </w:t>
      </w:r>
      <w:r w:rsidR="008815AC" w:rsidRPr="00023A88">
        <w:rPr>
          <w:rFonts w:ascii="Arial" w:hAnsi="Arial" w:cs="Arial"/>
          <w:b w:val="0"/>
          <w:sz w:val="21"/>
          <w:szCs w:val="21"/>
        </w:rPr>
        <w:t>The assumptions in this study are consistent with actual operations and result in lower reliability costs than previously assumed.</w:t>
      </w:r>
    </w:p>
    <w:p w:rsidR="00A04A92" w:rsidRDefault="00A04A92" w:rsidP="00F87011">
      <w:pPr>
        <w:pStyle w:val="heading30"/>
        <w:spacing w:line="360" w:lineRule="auto"/>
        <w:jc w:val="left"/>
        <w:rPr>
          <w:rFonts w:ascii="Arial" w:hAnsi="Arial" w:cs="Arial"/>
          <w:bCs/>
          <w:sz w:val="21"/>
          <w:szCs w:val="21"/>
        </w:rPr>
      </w:pPr>
    </w:p>
    <w:p w:rsidR="00B161DF" w:rsidRPr="00213CE4" w:rsidRDefault="00B161DF" w:rsidP="00F87011">
      <w:pPr>
        <w:pStyle w:val="Heading2"/>
        <w:keepNext/>
        <w:numPr>
          <w:ilvl w:val="0"/>
          <w:numId w:val="42"/>
        </w:numPr>
        <w:spacing w:line="360" w:lineRule="auto"/>
        <w:ind w:hanging="1440"/>
        <w:jc w:val="both"/>
        <w:rPr>
          <w:rFonts w:ascii="Arial" w:hAnsi="Arial" w:cs="Arial"/>
          <w:bCs/>
          <w:sz w:val="21"/>
          <w:szCs w:val="21"/>
        </w:rPr>
      </w:pPr>
      <w:bookmarkStart w:id="172" w:name="_Toc343244514"/>
      <w:r>
        <w:rPr>
          <w:rFonts w:ascii="Arial" w:hAnsi="Arial" w:cs="Arial"/>
          <w:bCs/>
          <w:sz w:val="21"/>
          <w:szCs w:val="21"/>
        </w:rPr>
        <w:t>Load Forecast Uncertainty</w:t>
      </w:r>
      <w:bookmarkEnd w:id="172"/>
    </w:p>
    <w:p w:rsidR="00697CE5" w:rsidRDefault="00697CE5" w:rsidP="00F87011">
      <w:pPr>
        <w:pStyle w:val="heading30"/>
        <w:spacing w:line="360" w:lineRule="auto"/>
        <w:jc w:val="left"/>
        <w:rPr>
          <w:rFonts w:ascii="Arial" w:hAnsi="Arial" w:cs="Arial"/>
          <w:sz w:val="21"/>
          <w:szCs w:val="21"/>
        </w:rPr>
      </w:pPr>
    </w:p>
    <w:p w:rsidR="00697CE5" w:rsidRDefault="00AE181D" w:rsidP="00F87011">
      <w:pPr>
        <w:spacing w:line="360" w:lineRule="auto"/>
        <w:jc w:val="both"/>
        <w:rPr>
          <w:rFonts w:ascii="Arial" w:hAnsi="Arial" w:cs="Arial"/>
          <w:sz w:val="21"/>
          <w:szCs w:val="21"/>
        </w:rPr>
      </w:pPr>
      <w:r>
        <w:rPr>
          <w:rFonts w:ascii="Arial" w:hAnsi="Arial" w:cs="Arial"/>
          <w:sz w:val="21"/>
          <w:szCs w:val="21"/>
        </w:rPr>
        <w:t xml:space="preserve">In addition to </w:t>
      </w:r>
      <w:r w:rsidR="00A620A9" w:rsidRPr="00023A88">
        <w:rPr>
          <w:rFonts w:ascii="Arial" w:hAnsi="Arial" w:cs="Arial"/>
          <w:sz w:val="21"/>
          <w:szCs w:val="21"/>
        </w:rPr>
        <w:t xml:space="preserve">all variation from normal weather, there remains considerable uncertainty in the load projections for </w:t>
      </w:r>
      <w:r w:rsidR="00786944">
        <w:rPr>
          <w:rFonts w:ascii="Arial" w:hAnsi="Arial" w:cs="Arial"/>
          <w:sz w:val="21"/>
          <w:szCs w:val="21"/>
        </w:rPr>
        <w:t>three to four</w:t>
      </w:r>
      <w:r w:rsidR="00A620A9" w:rsidRPr="00023A88">
        <w:rPr>
          <w:rFonts w:ascii="Arial" w:hAnsi="Arial" w:cs="Arial"/>
          <w:sz w:val="21"/>
          <w:szCs w:val="21"/>
        </w:rPr>
        <w:t xml:space="preserve"> years into the future.  Planning to have a minimum 15.0% reserve margin </w:t>
      </w:r>
      <w:r w:rsidR="00B21240">
        <w:rPr>
          <w:rFonts w:ascii="Arial" w:hAnsi="Arial" w:cs="Arial"/>
          <w:sz w:val="21"/>
          <w:szCs w:val="21"/>
        </w:rPr>
        <w:t xml:space="preserve">four </w:t>
      </w:r>
      <w:r w:rsidR="00786944">
        <w:rPr>
          <w:rFonts w:ascii="Arial" w:hAnsi="Arial" w:cs="Arial"/>
          <w:sz w:val="21"/>
          <w:szCs w:val="21"/>
        </w:rPr>
        <w:t>y</w:t>
      </w:r>
      <w:r w:rsidR="00A620A9" w:rsidRPr="00023A88">
        <w:rPr>
          <w:rFonts w:ascii="Arial" w:hAnsi="Arial" w:cs="Arial"/>
          <w:sz w:val="21"/>
          <w:szCs w:val="21"/>
        </w:rPr>
        <w:t xml:space="preserve">ears into the future will probably result in a reserve margin either </w:t>
      </w:r>
      <w:r w:rsidR="00D24CCF">
        <w:rPr>
          <w:rFonts w:ascii="Arial" w:hAnsi="Arial" w:cs="Arial"/>
          <w:sz w:val="21"/>
          <w:szCs w:val="21"/>
        </w:rPr>
        <w:t>greater than or less</w:t>
      </w:r>
      <w:r w:rsidR="00A620A9" w:rsidRPr="00023A88">
        <w:rPr>
          <w:rFonts w:ascii="Arial" w:hAnsi="Arial" w:cs="Arial"/>
          <w:sz w:val="21"/>
          <w:szCs w:val="21"/>
        </w:rPr>
        <w:t xml:space="preserve"> than 15.0%.  If load grows more quickly than expected, </w:t>
      </w:r>
      <w:r>
        <w:rPr>
          <w:rFonts w:ascii="Arial" w:hAnsi="Arial" w:cs="Arial"/>
          <w:sz w:val="21"/>
          <w:szCs w:val="21"/>
        </w:rPr>
        <w:t>the reserve margin</w:t>
      </w:r>
      <w:r w:rsidR="00A620A9" w:rsidRPr="00023A88">
        <w:rPr>
          <w:rFonts w:ascii="Arial" w:hAnsi="Arial" w:cs="Arial"/>
          <w:sz w:val="21"/>
          <w:szCs w:val="21"/>
        </w:rPr>
        <w:t xml:space="preserve"> will be less than 15.0% and the risk of firm load curtailment is greater.  Unexpected strength or weakness in the economy can be a source of load forecast error (LFE)</w:t>
      </w:r>
      <w:r w:rsidR="00B2485C" w:rsidRPr="00023A88">
        <w:rPr>
          <w:rFonts w:ascii="Arial" w:hAnsi="Arial" w:cs="Arial"/>
          <w:sz w:val="21"/>
          <w:szCs w:val="21"/>
        </w:rPr>
        <w:t xml:space="preserve">.  </w:t>
      </w:r>
      <w:r w:rsidR="00A620A9" w:rsidRPr="00023A88">
        <w:rPr>
          <w:rFonts w:ascii="Arial" w:hAnsi="Arial" w:cs="Arial"/>
          <w:sz w:val="21"/>
          <w:szCs w:val="21"/>
        </w:rPr>
        <w:t xml:space="preserve">A structural change in the way electricity is used is also a source of LFE.  Load forecast uncertainty four years into the future (the length of time required to get new </w:t>
      </w:r>
      <w:r w:rsidR="00A7706C">
        <w:rPr>
          <w:rFonts w:ascii="Arial" w:hAnsi="Arial" w:cs="Arial"/>
          <w:sz w:val="21"/>
          <w:szCs w:val="21"/>
        </w:rPr>
        <w:t>CTs</w:t>
      </w:r>
      <w:r w:rsidR="00A620A9" w:rsidRPr="00023A88">
        <w:rPr>
          <w:rFonts w:ascii="Arial" w:hAnsi="Arial" w:cs="Arial"/>
          <w:sz w:val="21"/>
          <w:szCs w:val="21"/>
        </w:rPr>
        <w:t xml:space="preserve"> on-line) was estimated using 15 years of historical data.  There is a higher probability of over-forecasting the peak than under-forecasting </w:t>
      </w:r>
      <w:r w:rsidR="00B21240">
        <w:rPr>
          <w:rFonts w:ascii="Arial" w:hAnsi="Arial" w:cs="Arial"/>
          <w:sz w:val="21"/>
          <w:szCs w:val="21"/>
        </w:rPr>
        <w:t>four</w:t>
      </w:r>
      <w:r w:rsidR="00B21240" w:rsidRPr="00023A88">
        <w:rPr>
          <w:rFonts w:ascii="Arial" w:hAnsi="Arial" w:cs="Arial"/>
          <w:sz w:val="21"/>
          <w:szCs w:val="21"/>
        </w:rPr>
        <w:t xml:space="preserve"> </w:t>
      </w:r>
      <w:r w:rsidR="00A620A9" w:rsidRPr="00023A88">
        <w:rPr>
          <w:rFonts w:ascii="Arial" w:hAnsi="Arial" w:cs="Arial"/>
          <w:sz w:val="21"/>
          <w:szCs w:val="21"/>
        </w:rPr>
        <w:t>years out</w:t>
      </w:r>
      <w:r w:rsidR="00B2485C" w:rsidRPr="00023A88">
        <w:rPr>
          <w:rFonts w:ascii="Arial" w:hAnsi="Arial" w:cs="Arial"/>
          <w:sz w:val="21"/>
          <w:szCs w:val="21"/>
        </w:rPr>
        <w:t xml:space="preserve">. </w:t>
      </w:r>
      <w:r w:rsidR="00634668">
        <w:rPr>
          <w:rFonts w:ascii="Arial" w:hAnsi="Arial" w:cs="Arial"/>
          <w:sz w:val="21"/>
          <w:szCs w:val="21"/>
        </w:rPr>
        <w:t xml:space="preserve">Southern Company has based its load forecasts on the forecast growth of the economy from </w:t>
      </w:r>
      <w:r w:rsidR="00102825" w:rsidRPr="00F87011">
        <w:rPr>
          <w:rFonts w:ascii="Arial" w:hAnsi="Arial" w:cs="Arial"/>
          <w:sz w:val="21"/>
          <w:szCs w:val="21"/>
        </w:rPr>
        <w:t>Moody</w:t>
      </w:r>
      <w:r>
        <w:rPr>
          <w:rFonts w:ascii="Arial" w:hAnsi="Arial" w:cs="Arial"/>
          <w:sz w:val="21"/>
          <w:szCs w:val="21"/>
        </w:rPr>
        <w:t>’</w:t>
      </w:r>
      <w:r w:rsidR="00102825" w:rsidRPr="00F87011">
        <w:rPr>
          <w:rFonts w:ascii="Arial" w:hAnsi="Arial" w:cs="Arial"/>
          <w:sz w:val="21"/>
          <w:szCs w:val="21"/>
        </w:rPr>
        <w:t xml:space="preserve">s </w:t>
      </w:r>
      <w:r w:rsidR="005D6FB3">
        <w:rPr>
          <w:rFonts w:ascii="Arial" w:hAnsi="Arial" w:cs="Arial"/>
          <w:sz w:val="21"/>
          <w:szCs w:val="21"/>
        </w:rPr>
        <w:t>Analytics</w:t>
      </w:r>
      <w:r w:rsidR="00634668">
        <w:rPr>
          <w:rFonts w:ascii="Arial" w:hAnsi="Arial" w:cs="Arial"/>
          <w:sz w:val="21"/>
          <w:szCs w:val="21"/>
        </w:rPr>
        <w:t xml:space="preserve"> and the assumption </w:t>
      </w:r>
      <w:r w:rsidR="00102825" w:rsidRPr="00F87011">
        <w:rPr>
          <w:rFonts w:ascii="Arial" w:hAnsi="Arial" w:cs="Arial"/>
          <w:sz w:val="21"/>
          <w:szCs w:val="21"/>
        </w:rPr>
        <w:t xml:space="preserve">that there is </w:t>
      </w:r>
      <w:r w:rsidR="00FA613A" w:rsidRPr="00FA613A">
        <w:rPr>
          <w:rFonts w:ascii="Arial" w:hAnsi="Arial" w:cs="Arial"/>
          <w:b/>
          <w:sz w:val="20"/>
          <w:szCs w:val="20"/>
        </w:rPr>
        <w:t>REDACTED</w:t>
      </w:r>
      <w:r w:rsidR="00102825" w:rsidRPr="00F87011">
        <w:rPr>
          <w:rFonts w:ascii="Arial" w:hAnsi="Arial" w:cs="Arial"/>
          <w:sz w:val="21"/>
          <w:szCs w:val="21"/>
        </w:rPr>
        <w:t>% load growth for 1% real GDP growth</w:t>
      </w:r>
      <w:r w:rsidR="00634668">
        <w:rPr>
          <w:rFonts w:ascii="Arial" w:hAnsi="Arial" w:cs="Arial"/>
          <w:sz w:val="21"/>
          <w:szCs w:val="21"/>
        </w:rPr>
        <w:t xml:space="preserve">. </w:t>
      </w:r>
      <w:r w:rsidR="00102825" w:rsidRPr="00F87011">
        <w:rPr>
          <w:rFonts w:ascii="Arial" w:hAnsi="Arial" w:cs="Arial"/>
          <w:sz w:val="21"/>
          <w:szCs w:val="21"/>
        </w:rPr>
        <w:t xml:space="preserve">The forecasts in </w:t>
      </w:r>
      <w:r w:rsidR="00875108">
        <w:rPr>
          <w:rFonts w:ascii="Arial" w:hAnsi="Arial" w:cs="Arial"/>
          <w:sz w:val="21"/>
          <w:szCs w:val="21"/>
        </w:rPr>
        <w:t xml:space="preserve">the </w:t>
      </w:r>
      <w:r w:rsidR="001C3F49">
        <w:rPr>
          <w:rFonts w:ascii="Arial" w:hAnsi="Arial" w:cs="Arial"/>
          <w:sz w:val="21"/>
          <w:szCs w:val="21"/>
        </w:rPr>
        <w:t>16</w:t>
      </w:r>
      <w:r w:rsidR="00875108">
        <w:rPr>
          <w:rFonts w:ascii="Arial" w:hAnsi="Arial" w:cs="Arial"/>
          <w:sz w:val="21"/>
          <w:szCs w:val="21"/>
        </w:rPr>
        <w:t xml:space="preserve"> years from </w:t>
      </w:r>
      <w:r w:rsidR="00102825" w:rsidRPr="00F87011">
        <w:rPr>
          <w:rFonts w:ascii="Arial" w:hAnsi="Arial" w:cs="Arial"/>
          <w:sz w:val="21"/>
          <w:szCs w:val="21"/>
        </w:rPr>
        <w:t xml:space="preserve">1993 </w:t>
      </w:r>
      <w:r w:rsidR="00875108">
        <w:rPr>
          <w:rFonts w:ascii="Arial" w:hAnsi="Arial" w:cs="Arial"/>
          <w:sz w:val="21"/>
          <w:szCs w:val="21"/>
        </w:rPr>
        <w:t>through</w:t>
      </w:r>
      <w:r w:rsidR="00102825" w:rsidRPr="00F87011">
        <w:rPr>
          <w:rFonts w:ascii="Arial" w:hAnsi="Arial" w:cs="Arial"/>
          <w:sz w:val="21"/>
          <w:szCs w:val="21"/>
        </w:rPr>
        <w:t xml:space="preserve"> 2008 of the real GDP growth for four years in</w:t>
      </w:r>
      <w:r w:rsidR="004E1FFB">
        <w:rPr>
          <w:rFonts w:ascii="Arial" w:hAnsi="Arial" w:cs="Arial"/>
          <w:sz w:val="21"/>
          <w:szCs w:val="21"/>
        </w:rPr>
        <w:t>to</w:t>
      </w:r>
      <w:r w:rsidR="00102825" w:rsidRPr="00F87011">
        <w:rPr>
          <w:rFonts w:ascii="Arial" w:hAnsi="Arial" w:cs="Arial"/>
          <w:sz w:val="21"/>
          <w:szCs w:val="21"/>
        </w:rPr>
        <w:t xml:space="preserve"> the future were compared with</w:t>
      </w:r>
      <w:r w:rsidR="0020044C">
        <w:rPr>
          <w:rFonts w:ascii="Arial" w:hAnsi="Arial" w:cs="Arial"/>
        </w:rPr>
        <w:t xml:space="preserve"> </w:t>
      </w:r>
      <w:r w:rsidR="00102825" w:rsidRPr="00F87011">
        <w:rPr>
          <w:rFonts w:ascii="Arial" w:hAnsi="Arial" w:cs="Arial"/>
          <w:sz w:val="21"/>
          <w:szCs w:val="21"/>
        </w:rPr>
        <w:t xml:space="preserve">the actual real GDP growth to determine </w:t>
      </w:r>
      <w:r w:rsidR="001C3F49">
        <w:rPr>
          <w:rFonts w:ascii="Arial" w:hAnsi="Arial" w:cs="Arial"/>
          <w:sz w:val="21"/>
          <w:szCs w:val="21"/>
        </w:rPr>
        <w:t>16</w:t>
      </w:r>
      <w:r w:rsidR="00102825" w:rsidRPr="00F87011">
        <w:rPr>
          <w:rFonts w:ascii="Arial" w:hAnsi="Arial" w:cs="Arial"/>
          <w:sz w:val="21"/>
          <w:szCs w:val="21"/>
        </w:rPr>
        <w:t xml:space="preserve"> economic forecast errors. </w:t>
      </w:r>
      <w:r w:rsidR="00634668">
        <w:rPr>
          <w:rFonts w:ascii="Arial" w:hAnsi="Arial" w:cs="Arial"/>
          <w:sz w:val="21"/>
          <w:szCs w:val="21"/>
        </w:rPr>
        <w:t xml:space="preserve">The economic forecast errors were multiplied by </w:t>
      </w:r>
      <w:r w:rsidR="00BC54CD" w:rsidRPr="00BD59F5">
        <w:rPr>
          <w:rFonts w:ascii="Arial" w:hAnsi="Arial" w:cs="Arial"/>
          <w:b/>
          <w:sz w:val="10"/>
          <w:szCs w:val="10"/>
        </w:rPr>
        <w:t>REDACTED</w:t>
      </w:r>
      <w:r w:rsidR="00EA50A4">
        <w:rPr>
          <w:rFonts w:ascii="Arial" w:hAnsi="Arial" w:cs="Arial"/>
          <w:sz w:val="21"/>
          <w:szCs w:val="21"/>
        </w:rPr>
        <w:t xml:space="preserve"> to determine </w:t>
      </w:r>
      <w:r w:rsidR="001C3F49">
        <w:rPr>
          <w:rFonts w:ascii="Arial" w:hAnsi="Arial" w:cs="Arial"/>
          <w:sz w:val="21"/>
          <w:szCs w:val="21"/>
        </w:rPr>
        <w:t>16</w:t>
      </w:r>
      <w:r w:rsidR="004E1FFB" w:rsidRPr="00023A88">
        <w:rPr>
          <w:rFonts w:ascii="Arial" w:hAnsi="Arial" w:cs="Arial"/>
          <w:sz w:val="21"/>
          <w:szCs w:val="21"/>
        </w:rPr>
        <w:t xml:space="preserve"> </w:t>
      </w:r>
      <w:r w:rsidR="00EA50A4" w:rsidRPr="00023A88">
        <w:rPr>
          <w:rFonts w:ascii="Arial" w:hAnsi="Arial" w:cs="Arial"/>
          <w:sz w:val="21"/>
          <w:szCs w:val="21"/>
        </w:rPr>
        <w:t>load forecast error</w:t>
      </w:r>
      <w:r w:rsidR="00EA50A4">
        <w:rPr>
          <w:rFonts w:ascii="Arial" w:hAnsi="Arial" w:cs="Arial"/>
          <w:sz w:val="21"/>
          <w:szCs w:val="21"/>
        </w:rPr>
        <w:t>s</w:t>
      </w:r>
      <w:r w:rsidR="004E1FFB" w:rsidRPr="004E1FFB">
        <w:rPr>
          <w:rFonts w:ascii="Arial" w:hAnsi="Arial" w:cs="Arial"/>
          <w:sz w:val="21"/>
          <w:szCs w:val="21"/>
        </w:rPr>
        <w:t xml:space="preserve"> </w:t>
      </w:r>
      <w:r w:rsidR="004E1FFB">
        <w:rPr>
          <w:rFonts w:ascii="Arial" w:hAnsi="Arial" w:cs="Arial"/>
          <w:sz w:val="21"/>
          <w:szCs w:val="21"/>
        </w:rPr>
        <w:t>ranging from a maximum under-forecast error of -5.26%</w:t>
      </w:r>
      <w:r w:rsidR="004E1FFB" w:rsidRPr="00023A88">
        <w:rPr>
          <w:rFonts w:ascii="Arial" w:hAnsi="Arial" w:cs="Arial"/>
          <w:sz w:val="21"/>
          <w:szCs w:val="21"/>
        </w:rPr>
        <w:t xml:space="preserve"> </w:t>
      </w:r>
      <w:r w:rsidR="004E1FFB">
        <w:rPr>
          <w:rFonts w:ascii="Arial" w:hAnsi="Arial" w:cs="Arial"/>
          <w:sz w:val="21"/>
          <w:szCs w:val="21"/>
        </w:rPr>
        <w:t>to a maximum over-forecast error of 6.</w:t>
      </w:r>
      <w:r w:rsidR="00703901">
        <w:rPr>
          <w:rFonts w:ascii="Arial" w:hAnsi="Arial" w:cs="Arial"/>
          <w:sz w:val="21"/>
          <w:szCs w:val="21"/>
        </w:rPr>
        <w:t>50</w:t>
      </w:r>
      <w:r w:rsidR="004E1FFB">
        <w:rPr>
          <w:rFonts w:ascii="Arial" w:hAnsi="Arial" w:cs="Arial"/>
          <w:sz w:val="21"/>
          <w:szCs w:val="21"/>
        </w:rPr>
        <w:t xml:space="preserve">%. </w:t>
      </w:r>
      <w:r w:rsidR="00703901">
        <w:rPr>
          <w:rFonts w:ascii="Arial" w:hAnsi="Arial" w:cs="Arial"/>
          <w:sz w:val="21"/>
          <w:szCs w:val="21"/>
        </w:rPr>
        <w:t>E</w:t>
      </w:r>
      <w:r w:rsidR="00F93666">
        <w:rPr>
          <w:rFonts w:ascii="Arial" w:hAnsi="Arial" w:cs="Arial"/>
          <w:sz w:val="21"/>
          <w:szCs w:val="21"/>
        </w:rPr>
        <w:t xml:space="preserve">ach of the </w:t>
      </w:r>
      <w:r w:rsidR="001C3F49">
        <w:rPr>
          <w:rFonts w:ascii="Arial" w:hAnsi="Arial" w:cs="Arial"/>
          <w:sz w:val="21"/>
          <w:szCs w:val="21"/>
        </w:rPr>
        <w:t>16</w:t>
      </w:r>
      <w:r w:rsidR="00703901">
        <w:rPr>
          <w:rFonts w:ascii="Arial" w:hAnsi="Arial" w:cs="Arial"/>
          <w:sz w:val="21"/>
          <w:szCs w:val="21"/>
        </w:rPr>
        <w:t xml:space="preserve"> </w:t>
      </w:r>
      <w:r w:rsidR="00F93666">
        <w:rPr>
          <w:rFonts w:ascii="Arial" w:hAnsi="Arial" w:cs="Arial"/>
          <w:sz w:val="21"/>
          <w:szCs w:val="21"/>
        </w:rPr>
        <w:t xml:space="preserve">LFEs has a 6.25% </w:t>
      </w:r>
      <w:r w:rsidR="00703901">
        <w:rPr>
          <w:rFonts w:ascii="Arial" w:hAnsi="Arial" w:cs="Arial"/>
          <w:sz w:val="21"/>
          <w:szCs w:val="21"/>
        </w:rPr>
        <w:t xml:space="preserve">(1/16) </w:t>
      </w:r>
      <w:r w:rsidR="00F93666">
        <w:rPr>
          <w:rFonts w:ascii="Arial" w:hAnsi="Arial" w:cs="Arial"/>
          <w:sz w:val="21"/>
          <w:szCs w:val="21"/>
        </w:rPr>
        <w:t>chance of occurring</w:t>
      </w:r>
      <w:r w:rsidR="00703901">
        <w:rPr>
          <w:rFonts w:ascii="Arial" w:hAnsi="Arial" w:cs="Arial"/>
          <w:sz w:val="21"/>
          <w:szCs w:val="21"/>
        </w:rPr>
        <w:t xml:space="preserve">. By combining </w:t>
      </w:r>
      <w:r w:rsidR="00893E06">
        <w:rPr>
          <w:rFonts w:ascii="Arial" w:hAnsi="Arial" w:cs="Arial"/>
          <w:sz w:val="21"/>
          <w:szCs w:val="21"/>
        </w:rPr>
        <w:t>and averaging similar LFEs</w:t>
      </w:r>
      <w:r w:rsidR="00703901">
        <w:rPr>
          <w:rFonts w:ascii="Arial" w:hAnsi="Arial" w:cs="Arial"/>
          <w:sz w:val="21"/>
          <w:szCs w:val="21"/>
        </w:rPr>
        <w:t xml:space="preserve">, the </w:t>
      </w:r>
      <w:r w:rsidR="001C3F49">
        <w:rPr>
          <w:rFonts w:ascii="Arial" w:hAnsi="Arial" w:cs="Arial"/>
          <w:sz w:val="21"/>
          <w:szCs w:val="21"/>
        </w:rPr>
        <w:t>16</w:t>
      </w:r>
      <w:r w:rsidR="00703901">
        <w:rPr>
          <w:rFonts w:ascii="Arial" w:hAnsi="Arial" w:cs="Arial"/>
          <w:sz w:val="21"/>
          <w:szCs w:val="21"/>
        </w:rPr>
        <w:t xml:space="preserve"> LFE</w:t>
      </w:r>
      <w:r>
        <w:rPr>
          <w:rFonts w:ascii="Arial" w:hAnsi="Arial" w:cs="Arial"/>
          <w:sz w:val="21"/>
          <w:szCs w:val="21"/>
        </w:rPr>
        <w:t xml:space="preserve"> points</w:t>
      </w:r>
      <w:r w:rsidR="00703901">
        <w:rPr>
          <w:rFonts w:ascii="Arial" w:hAnsi="Arial" w:cs="Arial"/>
          <w:sz w:val="21"/>
          <w:szCs w:val="21"/>
        </w:rPr>
        <w:t xml:space="preserve"> were converted to six LFE</w:t>
      </w:r>
      <w:r>
        <w:rPr>
          <w:rFonts w:ascii="Arial" w:hAnsi="Arial" w:cs="Arial"/>
          <w:sz w:val="21"/>
          <w:szCs w:val="21"/>
        </w:rPr>
        <w:t xml:space="preserve"> points</w:t>
      </w:r>
      <w:r w:rsidR="00703901">
        <w:rPr>
          <w:rFonts w:ascii="Arial" w:hAnsi="Arial" w:cs="Arial"/>
          <w:sz w:val="21"/>
          <w:szCs w:val="21"/>
        </w:rPr>
        <w:t xml:space="preserve"> as shown in the following table.</w:t>
      </w:r>
      <w:r w:rsidR="005C0429">
        <w:rPr>
          <w:rFonts w:ascii="Arial" w:hAnsi="Arial" w:cs="Arial"/>
          <w:sz w:val="21"/>
          <w:szCs w:val="21"/>
        </w:rPr>
        <w:t xml:space="preserve"> For example, points 15 </w:t>
      </w:r>
      <w:r w:rsidR="00790682">
        <w:rPr>
          <w:rFonts w:ascii="Arial" w:hAnsi="Arial" w:cs="Arial"/>
          <w:sz w:val="21"/>
          <w:szCs w:val="21"/>
        </w:rPr>
        <w:t xml:space="preserve">(LFE = 6.48%) </w:t>
      </w:r>
      <w:r w:rsidR="005C0429">
        <w:rPr>
          <w:rFonts w:ascii="Arial" w:hAnsi="Arial" w:cs="Arial"/>
          <w:sz w:val="21"/>
          <w:szCs w:val="21"/>
        </w:rPr>
        <w:t>and 16</w:t>
      </w:r>
      <w:r w:rsidR="00790682">
        <w:rPr>
          <w:rFonts w:ascii="Arial" w:hAnsi="Arial" w:cs="Arial"/>
          <w:sz w:val="21"/>
          <w:szCs w:val="21"/>
        </w:rPr>
        <w:t xml:space="preserve"> (LFE = 6.50%)</w:t>
      </w:r>
      <w:r w:rsidR="005C0429">
        <w:rPr>
          <w:rFonts w:ascii="Arial" w:hAnsi="Arial" w:cs="Arial"/>
          <w:sz w:val="21"/>
          <w:szCs w:val="21"/>
        </w:rPr>
        <w:t xml:space="preserve"> were combined</w:t>
      </w:r>
      <w:r w:rsidR="00790682">
        <w:rPr>
          <w:rFonts w:ascii="Arial" w:hAnsi="Arial" w:cs="Arial"/>
          <w:sz w:val="21"/>
          <w:szCs w:val="21"/>
        </w:rPr>
        <w:t xml:space="preserve"> and averaged to yield 6.49% and the combined probabilities were summed (0.0625</w:t>
      </w:r>
      <w:r w:rsidR="00291B84">
        <w:rPr>
          <w:rFonts w:ascii="Arial" w:hAnsi="Arial" w:cs="Arial"/>
          <w:sz w:val="21"/>
          <w:szCs w:val="21"/>
        </w:rPr>
        <w:t xml:space="preserve"> </w:t>
      </w:r>
      <w:r w:rsidR="00790682">
        <w:rPr>
          <w:rFonts w:ascii="Arial" w:hAnsi="Arial" w:cs="Arial"/>
          <w:sz w:val="21"/>
          <w:szCs w:val="21"/>
        </w:rPr>
        <w:t>+</w:t>
      </w:r>
      <w:r w:rsidR="00291B84">
        <w:rPr>
          <w:rFonts w:ascii="Arial" w:hAnsi="Arial" w:cs="Arial"/>
          <w:sz w:val="21"/>
          <w:szCs w:val="21"/>
        </w:rPr>
        <w:t xml:space="preserve"> </w:t>
      </w:r>
      <w:r w:rsidR="00790682">
        <w:rPr>
          <w:rFonts w:ascii="Arial" w:hAnsi="Arial" w:cs="Arial"/>
          <w:sz w:val="21"/>
          <w:szCs w:val="21"/>
        </w:rPr>
        <w:t>0.0625 = 0.1250)</w:t>
      </w:r>
      <w:r w:rsidR="00072EAA">
        <w:rPr>
          <w:rFonts w:ascii="Arial" w:hAnsi="Arial" w:cs="Arial"/>
          <w:sz w:val="21"/>
          <w:szCs w:val="21"/>
        </w:rPr>
        <w:t>.</w:t>
      </w:r>
    </w:p>
    <w:p w:rsidR="00697CE5" w:rsidRDefault="00135409" w:rsidP="00F87011">
      <w:pPr>
        <w:pStyle w:val="TableStyle"/>
      </w:pPr>
      <w:bookmarkStart w:id="173" w:name="_Toc343672781"/>
      <w:r w:rsidRPr="00DD5063">
        <w:t>Table I.1</w:t>
      </w:r>
      <w:r w:rsidR="00327576">
        <w:t>3</w:t>
      </w:r>
      <w:r w:rsidRPr="00DD5063">
        <w:t xml:space="preserve">: </w:t>
      </w:r>
      <w:r w:rsidR="00C051C4">
        <w:t>Load Forecast Error</w:t>
      </w:r>
      <w:bookmarkEnd w:id="173"/>
    </w:p>
    <w:tbl>
      <w:tblPr>
        <w:tblW w:w="5234"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847"/>
        <w:gridCol w:w="1313"/>
        <w:gridCol w:w="854"/>
        <w:gridCol w:w="1260"/>
      </w:tblGrid>
      <w:tr w:rsidR="00CD7E78" w:rsidRPr="00EA2E29" w:rsidTr="00F87011">
        <w:trPr>
          <w:trHeight w:val="300"/>
          <w:jc w:val="center"/>
        </w:trPr>
        <w:tc>
          <w:tcPr>
            <w:tcW w:w="960"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2160" w:type="dxa"/>
            <w:gridSpan w:val="2"/>
            <w:shd w:val="clear" w:color="auto" w:fill="auto"/>
            <w:noWrap/>
            <w:vAlign w:val="bottom"/>
            <w:hideMark/>
          </w:tcPr>
          <w:p w:rsidR="00697CE5" w:rsidRPr="00F87011" w:rsidRDefault="00102825" w:rsidP="00F87011">
            <w:pPr>
              <w:keepNext/>
              <w:rPr>
                <w:rFonts w:ascii="Arial" w:hAnsi="Arial"/>
                <w:b/>
                <w:color w:val="000000"/>
                <w:sz w:val="16"/>
              </w:rPr>
            </w:pPr>
            <w:r w:rsidRPr="00F87011">
              <w:rPr>
                <w:rFonts w:ascii="Arial" w:hAnsi="Arial"/>
                <w:b/>
                <w:color w:val="000000"/>
                <w:sz w:val="16"/>
              </w:rPr>
              <w:t xml:space="preserve">            16 LFEs</w:t>
            </w:r>
          </w:p>
        </w:tc>
        <w:tc>
          <w:tcPr>
            <w:tcW w:w="2114" w:type="dxa"/>
            <w:gridSpan w:val="2"/>
            <w:shd w:val="clear" w:color="auto" w:fill="auto"/>
            <w:noWrap/>
            <w:vAlign w:val="bottom"/>
            <w:hideMark/>
          </w:tcPr>
          <w:p w:rsidR="00697CE5" w:rsidRPr="00F87011" w:rsidRDefault="00102825" w:rsidP="00F87011">
            <w:pPr>
              <w:keepNext/>
              <w:rPr>
                <w:rFonts w:ascii="Arial" w:hAnsi="Arial"/>
                <w:b/>
                <w:color w:val="000000"/>
                <w:sz w:val="16"/>
              </w:rPr>
            </w:pPr>
            <w:r w:rsidRPr="00F87011">
              <w:rPr>
                <w:rFonts w:ascii="Arial" w:hAnsi="Arial"/>
                <w:b/>
                <w:color w:val="000000"/>
                <w:sz w:val="16"/>
              </w:rPr>
              <w:t xml:space="preserve">              6  LFEs</w:t>
            </w:r>
          </w:p>
        </w:tc>
      </w:tr>
      <w:tr w:rsidR="00CD7E78" w:rsidRPr="00EA2E29" w:rsidTr="00F87011">
        <w:trPr>
          <w:trHeight w:val="300"/>
          <w:jc w:val="center"/>
        </w:trPr>
        <w:tc>
          <w:tcPr>
            <w:tcW w:w="960"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847"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LFE</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Probability</w:t>
            </w:r>
          </w:p>
        </w:tc>
        <w:tc>
          <w:tcPr>
            <w:tcW w:w="854"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LFE</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Probability</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-5.26%</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-5.26%</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2</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-3.29%</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3</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-2.51%</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4</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-2.27%</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-2.69%</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0.1875</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5</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-1.49%</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6</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-0.84%</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7</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-0.68%</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8</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-0.67%</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9</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-0.58%</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-0.85%</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0.3125</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10</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0.01%</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11</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0.22%</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12</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0.56%</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0.27%</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0.1875</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13</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1.07%</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14</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5.02%</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3.04%</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0.1250</w:t>
            </w: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15</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6.48%</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697CE5" w:rsidP="00F87011">
            <w:pPr>
              <w:keepNext/>
              <w:rPr>
                <w:rFonts w:ascii="Arial" w:hAnsi="Arial" w:cs="Arial"/>
                <w:color w:val="000000"/>
                <w:sz w:val="16"/>
                <w:szCs w:val="16"/>
              </w:rPr>
            </w:pPr>
          </w:p>
        </w:tc>
        <w:tc>
          <w:tcPr>
            <w:tcW w:w="1260" w:type="dxa"/>
            <w:shd w:val="clear" w:color="auto" w:fill="auto"/>
            <w:noWrap/>
            <w:vAlign w:val="bottom"/>
            <w:hideMark/>
          </w:tcPr>
          <w:p w:rsidR="00697CE5" w:rsidRPr="00F87011" w:rsidRDefault="00697CE5" w:rsidP="00F87011">
            <w:pPr>
              <w:keepNext/>
              <w:jc w:val="center"/>
              <w:rPr>
                <w:rFonts w:ascii="Arial" w:hAnsi="Arial" w:cs="Arial"/>
                <w:color w:val="000000"/>
                <w:sz w:val="16"/>
                <w:szCs w:val="16"/>
              </w:rPr>
            </w:pPr>
          </w:p>
        </w:tc>
      </w:tr>
      <w:tr w:rsidR="00CD7E78" w:rsidRPr="00EA2E29" w:rsidTr="00F87011">
        <w:trPr>
          <w:trHeight w:val="300"/>
          <w:jc w:val="center"/>
        </w:trPr>
        <w:tc>
          <w:tcPr>
            <w:tcW w:w="960"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16</w:t>
            </w:r>
          </w:p>
        </w:tc>
        <w:tc>
          <w:tcPr>
            <w:tcW w:w="847"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6.50%</w:t>
            </w:r>
          </w:p>
        </w:tc>
        <w:tc>
          <w:tcPr>
            <w:tcW w:w="1313"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0.0625</w:t>
            </w:r>
          </w:p>
        </w:tc>
        <w:tc>
          <w:tcPr>
            <w:tcW w:w="854" w:type="dxa"/>
            <w:shd w:val="clear" w:color="auto" w:fill="auto"/>
            <w:noWrap/>
            <w:vAlign w:val="bottom"/>
            <w:hideMark/>
          </w:tcPr>
          <w:p w:rsidR="00697CE5" w:rsidRPr="00F87011" w:rsidRDefault="00102825" w:rsidP="00F87011">
            <w:pPr>
              <w:keepNext/>
              <w:jc w:val="right"/>
              <w:rPr>
                <w:rFonts w:ascii="Arial" w:hAnsi="Arial" w:cs="Arial"/>
                <w:color w:val="000000"/>
                <w:sz w:val="16"/>
                <w:szCs w:val="16"/>
              </w:rPr>
            </w:pPr>
            <w:r w:rsidRPr="00F87011">
              <w:rPr>
                <w:rFonts w:ascii="Arial" w:hAnsi="Arial" w:cs="Arial"/>
                <w:color w:val="000000"/>
                <w:sz w:val="16"/>
                <w:szCs w:val="16"/>
              </w:rPr>
              <w:t>6.49%</w:t>
            </w:r>
          </w:p>
        </w:tc>
        <w:tc>
          <w:tcPr>
            <w:tcW w:w="1260" w:type="dxa"/>
            <w:shd w:val="clear" w:color="auto" w:fill="auto"/>
            <w:noWrap/>
            <w:vAlign w:val="bottom"/>
            <w:hideMark/>
          </w:tcPr>
          <w:p w:rsidR="00697CE5" w:rsidRPr="00F87011" w:rsidRDefault="00102825" w:rsidP="00F87011">
            <w:pPr>
              <w:keepNext/>
              <w:jc w:val="center"/>
              <w:rPr>
                <w:rFonts w:ascii="Arial" w:hAnsi="Arial" w:cs="Arial"/>
                <w:color w:val="000000"/>
                <w:sz w:val="16"/>
                <w:szCs w:val="16"/>
              </w:rPr>
            </w:pPr>
            <w:r w:rsidRPr="00F87011">
              <w:rPr>
                <w:rFonts w:ascii="Arial" w:hAnsi="Arial" w:cs="Arial"/>
                <w:color w:val="000000"/>
                <w:sz w:val="16"/>
                <w:szCs w:val="16"/>
              </w:rPr>
              <w:t>0.1250</w:t>
            </w:r>
          </w:p>
        </w:tc>
      </w:tr>
    </w:tbl>
    <w:p w:rsidR="001D0073" w:rsidRDefault="001D0073">
      <w:pPr>
        <w:keepNext/>
        <w:spacing w:line="360" w:lineRule="auto"/>
        <w:jc w:val="both"/>
        <w:rPr>
          <w:rFonts w:ascii="Arial" w:hAnsi="Arial" w:cs="Arial"/>
          <w:sz w:val="21"/>
          <w:szCs w:val="21"/>
        </w:rPr>
      </w:pPr>
    </w:p>
    <w:p w:rsidR="001D0073" w:rsidRDefault="001D0073">
      <w:pPr>
        <w:keepNext/>
        <w:spacing w:line="360" w:lineRule="auto"/>
        <w:jc w:val="both"/>
        <w:rPr>
          <w:rFonts w:ascii="Arial" w:hAnsi="Arial" w:cs="Arial"/>
          <w:sz w:val="21"/>
          <w:szCs w:val="21"/>
        </w:rPr>
      </w:pPr>
    </w:p>
    <w:p w:rsidR="00697CE5" w:rsidRDefault="00102825" w:rsidP="00F87011">
      <w:pPr>
        <w:pStyle w:val="PlainText"/>
        <w:spacing w:line="360" w:lineRule="auto"/>
        <w:rPr>
          <w:rFonts w:ascii="Arial" w:hAnsi="Arial" w:cs="Arial"/>
        </w:rPr>
      </w:pPr>
      <w:r w:rsidRPr="00F87011">
        <w:rPr>
          <w:rFonts w:ascii="Arial" w:eastAsia="Times New Roman" w:hAnsi="Arial" w:cs="Arial"/>
        </w:rPr>
        <w:t>A graph showing the distribution used for this study and the previous study is included in Figure I.</w:t>
      </w:r>
      <w:r w:rsidR="00107543">
        <w:rPr>
          <w:rFonts w:ascii="Arial" w:eastAsia="Times New Roman" w:hAnsi="Arial" w:cs="Arial"/>
        </w:rPr>
        <w:t>6</w:t>
      </w:r>
      <w:r w:rsidRPr="00F87011">
        <w:rPr>
          <w:rFonts w:ascii="Arial" w:eastAsia="Times New Roman" w:hAnsi="Arial" w:cs="Arial"/>
        </w:rPr>
        <w:t xml:space="preserve">.  </w:t>
      </w:r>
      <w:r w:rsidR="005D6FB3">
        <w:rPr>
          <w:rFonts w:ascii="Arial" w:eastAsia="Times New Roman" w:hAnsi="Arial" w:cs="Arial"/>
        </w:rPr>
        <w:t xml:space="preserve">In </w:t>
      </w:r>
      <w:r w:rsidR="002B148D">
        <w:rPr>
          <w:rFonts w:ascii="Arial" w:eastAsia="Times New Roman" w:hAnsi="Arial" w:cs="Arial"/>
        </w:rPr>
        <w:t xml:space="preserve">the previous study, </w:t>
      </w:r>
      <w:r w:rsidR="005D6FB3">
        <w:rPr>
          <w:rFonts w:ascii="Arial" w:eastAsia="Times New Roman" w:hAnsi="Arial" w:cs="Arial"/>
        </w:rPr>
        <w:t>l</w:t>
      </w:r>
      <w:r w:rsidR="005D6FB3" w:rsidRPr="00023A88">
        <w:rPr>
          <w:rFonts w:ascii="Arial" w:hAnsi="Arial" w:cs="Arial"/>
        </w:rPr>
        <w:t>oad forecast uncertainty was estimated using 15 years of historical data</w:t>
      </w:r>
      <w:r w:rsidR="005D6FB3">
        <w:rPr>
          <w:rFonts w:ascii="Arial" w:hAnsi="Arial" w:cs="Arial"/>
        </w:rPr>
        <w:t xml:space="preserve"> (load forecasts compared with weather normal load)</w:t>
      </w:r>
      <w:r w:rsidR="005D6FB3" w:rsidRPr="00023A88">
        <w:rPr>
          <w:rFonts w:ascii="Arial" w:hAnsi="Arial" w:cs="Arial"/>
        </w:rPr>
        <w:t xml:space="preserve">. </w:t>
      </w:r>
      <w:r w:rsidR="005D6FB3">
        <w:rPr>
          <w:rFonts w:ascii="Arial" w:hAnsi="Arial" w:cs="Arial"/>
        </w:rPr>
        <w:t>A</w:t>
      </w:r>
      <w:r w:rsidR="005D6FB3" w:rsidRPr="00023A88">
        <w:rPr>
          <w:rFonts w:ascii="Arial" w:hAnsi="Arial" w:cs="Arial"/>
        </w:rPr>
        <w:t xml:space="preserve"> </w:t>
      </w:r>
      <w:r w:rsidR="005D6FB3">
        <w:rPr>
          <w:rFonts w:ascii="Arial" w:hAnsi="Arial" w:cs="Arial"/>
        </w:rPr>
        <w:t>biased normal</w:t>
      </w:r>
      <w:r w:rsidR="005D6FB3" w:rsidRPr="00023A88">
        <w:rPr>
          <w:rFonts w:ascii="Arial" w:hAnsi="Arial" w:cs="Arial"/>
        </w:rPr>
        <w:t xml:space="preserve"> distribution</w:t>
      </w:r>
      <w:r w:rsidR="005D6FB3">
        <w:rPr>
          <w:rFonts w:ascii="Arial" w:hAnsi="Arial" w:cs="Arial"/>
        </w:rPr>
        <w:t xml:space="preserve"> was selected and </w:t>
      </w:r>
      <w:r w:rsidR="005D6FB3" w:rsidRPr="00023A88">
        <w:rPr>
          <w:rFonts w:ascii="Arial" w:hAnsi="Arial" w:cs="Arial"/>
        </w:rPr>
        <w:t>convert</w:t>
      </w:r>
      <w:r w:rsidR="005D6FB3">
        <w:rPr>
          <w:rFonts w:ascii="Arial" w:hAnsi="Arial" w:cs="Arial"/>
        </w:rPr>
        <w:t>ed</w:t>
      </w:r>
      <w:r w:rsidR="005D6FB3" w:rsidRPr="00023A88">
        <w:rPr>
          <w:rFonts w:ascii="Arial" w:hAnsi="Arial" w:cs="Arial"/>
        </w:rPr>
        <w:t xml:space="preserve"> into a discrete distribution</w:t>
      </w:r>
      <w:r w:rsidR="005D6FB3">
        <w:rPr>
          <w:rFonts w:ascii="Arial" w:hAnsi="Arial" w:cs="Arial"/>
        </w:rPr>
        <w:t>, and</w:t>
      </w:r>
      <w:r w:rsidR="005D6FB3" w:rsidRPr="00023A88">
        <w:rPr>
          <w:rFonts w:ascii="Arial" w:hAnsi="Arial" w:cs="Arial"/>
        </w:rPr>
        <w:t xml:space="preserve"> a set of six ranges was identified which accounted for the entire distribution</w:t>
      </w:r>
      <w:r w:rsidR="005D6FB3">
        <w:rPr>
          <w:rFonts w:ascii="Arial" w:hAnsi="Arial" w:cs="Arial"/>
        </w:rPr>
        <w:t xml:space="preserve"> for the previous study</w:t>
      </w:r>
      <w:r w:rsidR="005D6FB3" w:rsidRPr="00023A88">
        <w:rPr>
          <w:rFonts w:ascii="Arial" w:hAnsi="Arial" w:cs="Arial"/>
        </w:rPr>
        <w:t>.</w:t>
      </w:r>
      <w:r w:rsidR="005D6FB3">
        <w:rPr>
          <w:rFonts w:ascii="Arial" w:hAnsi="Arial" w:cs="Arial"/>
        </w:rPr>
        <w:t xml:space="preserve"> T</w:t>
      </w:r>
      <w:r w:rsidR="005D6FB3" w:rsidRPr="00023A88">
        <w:rPr>
          <w:rFonts w:ascii="Arial" w:hAnsi="Arial" w:cs="Arial"/>
        </w:rPr>
        <w:t xml:space="preserve">he </w:t>
      </w:r>
      <w:r w:rsidR="005D6FB3">
        <w:rPr>
          <w:rFonts w:ascii="Arial" w:hAnsi="Arial" w:cs="Arial"/>
        </w:rPr>
        <w:t xml:space="preserve">graph below shows that while over-forecasting in the current study has a different probability distribution than over-forecasting in the previous study, the under-forecasting </w:t>
      </w:r>
      <w:r w:rsidR="005D6FB3" w:rsidRPr="00023A88">
        <w:rPr>
          <w:rFonts w:ascii="Arial" w:hAnsi="Arial" w:cs="Arial"/>
        </w:rPr>
        <w:t xml:space="preserve">probability distribution </w:t>
      </w:r>
      <w:r w:rsidR="005D6FB3">
        <w:rPr>
          <w:rFonts w:ascii="Arial" w:hAnsi="Arial" w:cs="Arial"/>
        </w:rPr>
        <w:t>has changed very little</w:t>
      </w:r>
      <w:r w:rsidR="005D6FB3" w:rsidRPr="00023A88">
        <w:rPr>
          <w:rFonts w:ascii="Arial" w:hAnsi="Arial" w:cs="Arial"/>
        </w:rPr>
        <w:t xml:space="preserve">.  </w:t>
      </w:r>
      <w:r w:rsidR="005D6FB3">
        <w:rPr>
          <w:rFonts w:ascii="Arial" w:hAnsi="Arial" w:cs="Arial"/>
        </w:rPr>
        <w:t xml:space="preserve">Almost all of the EUE cost and reliability and emergency purchase cost results from the under-forecasting cases, so the changes in LFE have very little impact on </w:t>
      </w:r>
      <w:r w:rsidR="005D6FB3" w:rsidRPr="007214FF">
        <w:rPr>
          <w:rFonts w:ascii="Arial" w:hAnsi="Arial" w:cs="Arial"/>
        </w:rPr>
        <w:t xml:space="preserve">the </w:t>
      </w:r>
      <w:r w:rsidR="005D6FB3">
        <w:rPr>
          <w:rFonts w:ascii="Arial" w:hAnsi="Arial" w:cs="Arial"/>
        </w:rPr>
        <w:t>results from the current study</w:t>
      </w:r>
      <w:r w:rsidR="005D6FB3" w:rsidRPr="007214FF">
        <w:rPr>
          <w:rFonts w:ascii="Arial" w:hAnsi="Arial" w:cs="Arial"/>
        </w:rPr>
        <w:t>.</w:t>
      </w:r>
      <w:r w:rsidR="005D6FB3" w:rsidRPr="00BB3D3F">
        <w:rPr>
          <w:rFonts w:ascii="Arial" w:eastAsia="Times New Roman" w:hAnsi="Arial" w:cs="Arial"/>
        </w:rPr>
        <w:t xml:space="preserve"> </w:t>
      </w:r>
      <w:r w:rsidR="005D6FB3">
        <w:rPr>
          <w:rFonts w:ascii="Arial" w:eastAsia="Times New Roman" w:hAnsi="Arial" w:cs="Arial"/>
        </w:rPr>
        <w:t xml:space="preserve"> </w:t>
      </w:r>
      <w:r w:rsidRPr="00F87011">
        <w:rPr>
          <w:rFonts w:ascii="Arial" w:eastAsia="Times New Roman" w:hAnsi="Arial" w:cs="Arial"/>
        </w:rPr>
        <w:t xml:space="preserve">The minimum and maximum values for the distribution used in this study are –5.26 and +6.49 percentage points of the expected value, respectively.  Using this distribution, the EUE across a probability distribution of load forecast uncertainty </w:t>
      </w:r>
      <w:r w:rsidR="00291B84">
        <w:rPr>
          <w:rFonts w:ascii="Arial" w:eastAsia="Times New Roman" w:hAnsi="Arial" w:cs="Arial"/>
        </w:rPr>
        <w:t>was</w:t>
      </w:r>
      <w:r w:rsidRPr="00F87011">
        <w:rPr>
          <w:rFonts w:ascii="Arial" w:eastAsia="Times New Roman" w:hAnsi="Arial" w:cs="Arial"/>
        </w:rPr>
        <w:t xml:space="preserve"> estimated. </w:t>
      </w:r>
    </w:p>
    <w:p w:rsidR="00697CE5" w:rsidRDefault="00102825" w:rsidP="00F87011">
      <w:pPr>
        <w:pStyle w:val="PlainText"/>
        <w:rPr>
          <w:rFonts w:ascii="Arial" w:hAnsi="Arial" w:cs="Arial"/>
        </w:rPr>
      </w:pPr>
      <w:r w:rsidRPr="00F87011">
        <w:rPr>
          <w:rFonts w:ascii="Arial" w:eastAsia="Times New Roman" w:hAnsi="Arial" w:cs="Arial"/>
        </w:rPr>
        <w:t xml:space="preserve"> </w:t>
      </w:r>
    </w:p>
    <w:p w:rsidR="00697CE5" w:rsidRDefault="00B45A6E" w:rsidP="00F87011">
      <w:pPr>
        <w:pStyle w:val="FigureStyle"/>
      </w:pPr>
      <w:bookmarkStart w:id="174" w:name="_Toc226257754"/>
      <w:bookmarkStart w:id="175" w:name="_Toc340755567"/>
      <w:bookmarkStart w:id="176" w:name="_Toc343244658"/>
      <w:r w:rsidRPr="003B2463">
        <w:t>Figure I.</w:t>
      </w:r>
      <w:r w:rsidR="003D72EA">
        <w:t>6</w:t>
      </w:r>
      <w:r w:rsidR="00BE48FF" w:rsidRPr="003B2463">
        <w:t>:</w:t>
      </w:r>
      <w:r w:rsidR="00DD5E7A" w:rsidRPr="003B2463">
        <w:t xml:space="preserve"> Load Forecast Error Distribution</w:t>
      </w:r>
      <w:r w:rsidR="008D6B30" w:rsidRPr="003B2463">
        <w:t xml:space="preserve"> Comparison</w:t>
      </w:r>
      <w:bookmarkEnd w:id="174"/>
      <w:bookmarkEnd w:id="175"/>
      <w:bookmarkEnd w:id="176"/>
    </w:p>
    <w:p w:rsidR="00753650" w:rsidRDefault="00753650" w:rsidP="00F87011">
      <w:pPr>
        <w:pStyle w:val="FigureStyle"/>
      </w:pPr>
      <w:r>
        <w:rPr>
          <w:noProof/>
        </w:rPr>
        <w:drawing>
          <wp:inline distT="0" distB="0" distL="0" distR="0">
            <wp:extent cx="5943600" cy="4373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4373880"/>
                    </a:xfrm>
                    <a:prstGeom prst="rect">
                      <a:avLst/>
                    </a:prstGeom>
                    <a:noFill/>
                  </pic:spPr>
                </pic:pic>
              </a:graphicData>
            </a:graphic>
          </wp:inline>
        </w:drawing>
      </w:r>
    </w:p>
    <w:p w:rsidR="00697CE5" w:rsidRDefault="00697CE5" w:rsidP="00F87011">
      <w:pPr>
        <w:pStyle w:val="BodyText"/>
        <w:keepNext/>
        <w:jc w:val="center"/>
      </w:pPr>
      <w:bookmarkStart w:id="177" w:name="_Toc222110691"/>
    </w:p>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78" w:name="_Toc343244515"/>
      <w:r w:rsidRPr="00023A88">
        <w:rPr>
          <w:rFonts w:ascii="Arial" w:hAnsi="Arial" w:cs="Arial"/>
          <w:bCs/>
          <w:sz w:val="21"/>
          <w:szCs w:val="21"/>
        </w:rPr>
        <w:t>Study Year</w:t>
      </w:r>
      <w:bookmarkEnd w:id="177"/>
      <w:bookmarkEnd w:id="178"/>
    </w:p>
    <w:p w:rsidR="004C2FA2" w:rsidRPr="006B5943" w:rsidRDefault="004C2FA2" w:rsidP="000728AD">
      <w:pPr>
        <w:keepNext/>
        <w:jc w:val="both"/>
        <w:rPr>
          <w:rFonts w:ascii="Arial" w:hAnsi="Arial" w:cs="Arial"/>
          <w:sz w:val="21"/>
          <w:szCs w:val="21"/>
        </w:rPr>
      </w:pPr>
    </w:p>
    <w:p w:rsidR="000728AD" w:rsidRDefault="000977B7" w:rsidP="000728AD">
      <w:pPr>
        <w:pStyle w:val="BodyText"/>
        <w:keepNext/>
        <w:rPr>
          <w:rFonts w:ascii="Arial" w:hAnsi="Arial" w:cs="Arial"/>
          <w:sz w:val="21"/>
          <w:szCs w:val="21"/>
        </w:rPr>
      </w:pPr>
      <w:r>
        <w:rPr>
          <w:rFonts w:ascii="Arial" w:hAnsi="Arial" w:cs="Arial"/>
          <w:sz w:val="21"/>
          <w:szCs w:val="21"/>
        </w:rPr>
        <w:t>T</w:t>
      </w:r>
      <w:r w:rsidR="004C2FA2" w:rsidRPr="00023A88">
        <w:rPr>
          <w:rFonts w:ascii="Arial" w:hAnsi="Arial" w:cs="Arial"/>
          <w:sz w:val="21"/>
          <w:szCs w:val="21"/>
        </w:rPr>
        <w:t xml:space="preserve">arget reliability studies should not have the goal of determining the one optimum reserve margin across the next 20 or 30 years.  It is not necessary to select one long-term goal; the </w:t>
      </w:r>
      <w:r>
        <w:rPr>
          <w:rFonts w:ascii="Arial" w:hAnsi="Arial" w:cs="Arial"/>
          <w:sz w:val="21"/>
          <w:szCs w:val="21"/>
        </w:rPr>
        <w:t>s</w:t>
      </w:r>
      <w:r w:rsidR="004C2FA2" w:rsidRPr="00023A88">
        <w:rPr>
          <w:rFonts w:ascii="Arial" w:hAnsi="Arial" w:cs="Arial"/>
          <w:sz w:val="21"/>
          <w:szCs w:val="21"/>
        </w:rPr>
        <w:t xml:space="preserve">ystem should not be constrained to keep one constant reliability index.  Furthermore, the results of long-term, constant reliability constraints can be clouded by projected changes in load shapes, unit costs, hydro availability, thermal unit availability, and other factors.  </w:t>
      </w:r>
      <w:r w:rsidR="00BF2BD6" w:rsidRPr="00A844C9">
        <w:rPr>
          <w:rFonts w:ascii="Arial" w:hAnsi="Arial" w:cs="Arial"/>
          <w:sz w:val="21"/>
          <w:szCs w:val="21"/>
        </w:rPr>
        <w:t xml:space="preserve">The decision at hand is </w:t>
      </w:r>
      <w:r w:rsidR="00BF2BD6">
        <w:rPr>
          <w:rFonts w:ascii="Arial" w:hAnsi="Arial" w:cs="Arial"/>
          <w:sz w:val="21"/>
          <w:szCs w:val="21"/>
        </w:rPr>
        <w:t>to determine how these constraints affect capacity needs over the next seven years.</w:t>
      </w:r>
    </w:p>
    <w:p w:rsidR="004C2FA2" w:rsidRPr="00023A88" w:rsidRDefault="004C2FA2" w:rsidP="000728AD">
      <w:pPr>
        <w:pStyle w:val="BodyText"/>
        <w:keepNext/>
      </w:pPr>
    </w:p>
    <w:p w:rsidR="003275BA" w:rsidRPr="00A04A92" w:rsidRDefault="004C2FA2" w:rsidP="00A04A92">
      <w:pPr>
        <w:spacing w:line="360" w:lineRule="auto"/>
        <w:jc w:val="both"/>
        <w:rPr>
          <w:rFonts w:ascii="Arial" w:hAnsi="Arial" w:cs="Arial"/>
          <w:sz w:val="21"/>
          <w:szCs w:val="21"/>
        </w:rPr>
      </w:pPr>
      <w:r w:rsidRPr="00023A88">
        <w:rPr>
          <w:rFonts w:ascii="Arial" w:hAnsi="Arial" w:cs="Arial"/>
          <w:sz w:val="21"/>
          <w:szCs w:val="21"/>
        </w:rPr>
        <w:t xml:space="preserve">For the analyses necessary to determine the incremental change in EUE per additional </w:t>
      </w:r>
      <w:r w:rsidR="001C3F49">
        <w:rPr>
          <w:rFonts w:ascii="Arial" w:hAnsi="Arial" w:cs="Arial"/>
          <w:sz w:val="21"/>
          <w:szCs w:val="21"/>
        </w:rPr>
        <w:t>megawatt</w:t>
      </w:r>
      <w:r w:rsidRPr="00023A88">
        <w:rPr>
          <w:rFonts w:ascii="Arial" w:hAnsi="Arial" w:cs="Arial"/>
          <w:sz w:val="21"/>
          <w:szCs w:val="21"/>
        </w:rPr>
        <w:t xml:space="preserve"> of capacity installed, a</w:t>
      </w:r>
      <w:r w:rsidR="00B20E6B">
        <w:rPr>
          <w:rFonts w:ascii="Arial" w:hAnsi="Arial" w:cs="Arial"/>
          <w:sz w:val="21"/>
          <w:szCs w:val="21"/>
        </w:rPr>
        <w:t xml:space="preserve"> representative year is selected.</w:t>
      </w:r>
      <w:r w:rsidRPr="00023A88">
        <w:rPr>
          <w:rFonts w:ascii="Arial" w:hAnsi="Arial" w:cs="Arial"/>
          <w:sz w:val="21"/>
          <w:szCs w:val="21"/>
        </w:rPr>
        <w:t xml:space="preserve">  </w:t>
      </w:r>
      <w:r w:rsidR="00B20E6B">
        <w:rPr>
          <w:rFonts w:ascii="Arial" w:hAnsi="Arial" w:cs="Arial"/>
          <w:sz w:val="21"/>
          <w:szCs w:val="21"/>
        </w:rPr>
        <w:t>The representative year selected for this study is 201</w:t>
      </w:r>
      <w:r w:rsidR="00E13687">
        <w:rPr>
          <w:rFonts w:ascii="Arial" w:hAnsi="Arial" w:cs="Arial"/>
          <w:sz w:val="21"/>
          <w:szCs w:val="21"/>
        </w:rPr>
        <w:t>6</w:t>
      </w:r>
      <w:r w:rsidR="00B20E6B">
        <w:rPr>
          <w:rFonts w:ascii="Arial" w:hAnsi="Arial" w:cs="Arial"/>
          <w:sz w:val="21"/>
          <w:szCs w:val="21"/>
        </w:rPr>
        <w:t>.</w:t>
      </w:r>
      <w:r w:rsidRPr="00023A88">
        <w:rPr>
          <w:rFonts w:ascii="Arial" w:hAnsi="Arial" w:cs="Arial"/>
          <w:sz w:val="21"/>
          <w:szCs w:val="21"/>
        </w:rPr>
        <w:t xml:space="preserve"> </w:t>
      </w:r>
      <w:r w:rsidR="00B20E6B">
        <w:rPr>
          <w:rFonts w:ascii="Arial" w:hAnsi="Arial" w:cs="Arial"/>
          <w:sz w:val="21"/>
          <w:szCs w:val="21"/>
        </w:rPr>
        <w:t xml:space="preserve"> </w:t>
      </w:r>
    </w:p>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79" w:name="_Toc222110692"/>
      <w:bookmarkStart w:id="180" w:name="_Toc343244516"/>
      <w:r w:rsidRPr="0036583E">
        <w:rPr>
          <w:rFonts w:ascii="Arial" w:hAnsi="Arial" w:cs="Arial"/>
          <w:bCs/>
          <w:sz w:val="21"/>
          <w:szCs w:val="21"/>
        </w:rPr>
        <w:t>Capacity Cost</w:t>
      </w:r>
      <w:bookmarkEnd w:id="179"/>
      <w:bookmarkEnd w:id="180"/>
    </w:p>
    <w:p w:rsidR="00A7302D" w:rsidRPr="00023A88" w:rsidRDefault="00A7302D" w:rsidP="000728AD">
      <w:pPr>
        <w:keepNext/>
        <w:spacing w:line="360" w:lineRule="auto"/>
        <w:jc w:val="both"/>
        <w:rPr>
          <w:rFonts w:ascii="Arial" w:hAnsi="Arial" w:cs="Arial"/>
          <w:sz w:val="21"/>
          <w:szCs w:val="21"/>
        </w:rPr>
      </w:pPr>
    </w:p>
    <w:p w:rsidR="004C2FA2" w:rsidRDefault="004C2FA2" w:rsidP="000728AD">
      <w:pPr>
        <w:keepNext/>
        <w:spacing w:line="360" w:lineRule="auto"/>
        <w:jc w:val="both"/>
        <w:rPr>
          <w:rFonts w:ascii="Arial" w:hAnsi="Arial" w:cs="Arial"/>
          <w:sz w:val="21"/>
          <w:szCs w:val="21"/>
        </w:rPr>
      </w:pPr>
      <w:r w:rsidRPr="00023A88">
        <w:rPr>
          <w:rFonts w:ascii="Arial" w:hAnsi="Arial" w:cs="Arial"/>
          <w:sz w:val="21"/>
          <w:szCs w:val="21"/>
        </w:rPr>
        <w:t>Simple-cycle</w:t>
      </w:r>
      <w:r w:rsidR="001C3F49">
        <w:rPr>
          <w:rFonts w:ascii="Arial" w:hAnsi="Arial" w:cs="Arial"/>
          <w:sz w:val="21"/>
          <w:szCs w:val="21"/>
        </w:rPr>
        <w:t xml:space="preserve"> CT</w:t>
      </w:r>
      <w:r w:rsidRPr="00023A88">
        <w:rPr>
          <w:rFonts w:ascii="Arial" w:hAnsi="Arial" w:cs="Arial"/>
          <w:sz w:val="21"/>
          <w:szCs w:val="21"/>
        </w:rPr>
        <w:t xml:space="preserve"> technologies are typically utilized for meeting peaking capacity needs.  Therefore, the cost associated with advancing a CT one year is the cost of capacity used in the analysis</w:t>
      </w:r>
      <w:r w:rsidR="00B2485C" w:rsidRPr="00023A88">
        <w:rPr>
          <w:rFonts w:ascii="Arial" w:hAnsi="Arial" w:cs="Arial"/>
          <w:sz w:val="21"/>
          <w:szCs w:val="21"/>
        </w:rPr>
        <w:t xml:space="preserve">.  </w:t>
      </w:r>
      <w:r w:rsidRPr="00023A88">
        <w:rPr>
          <w:rFonts w:ascii="Arial" w:hAnsi="Arial" w:cs="Arial"/>
          <w:sz w:val="21"/>
          <w:szCs w:val="21"/>
        </w:rPr>
        <w:t xml:space="preserve">This cost is also known as the "economic carrying cost" or one-year deferral method.  The CT cost model is a green-field site of </w:t>
      </w:r>
      <w:r w:rsidR="002D6EEC" w:rsidRPr="00023A88">
        <w:rPr>
          <w:rFonts w:ascii="Arial" w:hAnsi="Arial" w:cs="Arial"/>
          <w:sz w:val="21"/>
          <w:szCs w:val="21"/>
        </w:rPr>
        <w:t>four nominal</w:t>
      </w:r>
      <w:r w:rsidRPr="00023A88">
        <w:rPr>
          <w:rFonts w:ascii="Arial" w:hAnsi="Arial" w:cs="Arial"/>
          <w:sz w:val="21"/>
          <w:szCs w:val="21"/>
        </w:rPr>
        <w:t xml:space="preserve"> 1</w:t>
      </w:r>
      <w:r w:rsidR="002D6EEC" w:rsidRPr="00023A88">
        <w:rPr>
          <w:rFonts w:ascii="Arial" w:hAnsi="Arial" w:cs="Arial"/>
          <w:sz w:val="21"/>
          <w:szCs w:val="21"/>
        </w:rPr>
        <w:t>7</w:t>
      </w:r>
      <w:r w:rsidRPr="00023A88">
        <w:rPr>
          <w:rFonts w:ascii="Arial" w:hAnsi="Arial" w:cs="Arial"/>
          <w:sz w:val="21"/>
          <w:szCs w:val="21"/>
        </w:rPr>
        <w:t>0 MW units rated at 95</w:t>
      </w:r>
      <w:r w:rsidR="009454C0">
        <w:rPr>
          <w:rFonts w:ascii="Arial" w:hAnsi="Arial" w:cs="Arial"/>
          <w:sz w:val="21"/>
          <w:szCs w:val="21"/>
        </w:rPr>
        <w:t xml:space="preserve">°F </w:t>
      </w:r>
      <w:r w:rsidRPr="00023A88">
        <w:rPr>
          <w:rFonts w:ascii="Arial" w:hAnsi="Arial" w:cs="Arial"/>
          <w:sz w:val="21"/>
          <w:szCs w:val="21"/>
        </w:rPr>
        <w:t>ambient</w:t>
      </w:r>
      <w:r w:rsidR="00CC6440">
        <w:rPr>
          <w:rFonts w:ascii="Arial" w:hAnsi="Arial" w:cs="Arial"/>
          <w:sz w:val="21"/>
          <w:szCs w:val="21"/>
        </w:rPr>
        <w:t xml:space="preserve"> temperature</w:t>
      </w:r>
      <w:r w:rsidRPr="00023A88">
        <w:rPr>
          <w:rFonts w:ascii="Arial" w:hAnsi="Arial" w:cs="Arial"/>
          <w:sz w:val="21"/>
          <w:szCs w:val="21"/>
        </w:rPr>
        <w:t xml:space="preserve">.  In </w:t>
      </w:r>
      <w:r w:rsidR="00370F67" w:rsidRPr="00023A88">
        <w:rPr>
          <w:rFonts w:ascii="Arial" w:hAnsi="Arial" w:cs="Arial"/>
          <w:sz w:val="21"/>
          <w:szCs w:val="21"/>
        </w:rPr>
        <w:t>201</w:t>
      </w:r>
      <w:r w:rsidR="00370F67">
        <w:rPr>
          <w:rFonts w:ascii="Arial" w:hAnsi="Arial" w:cs="Arial"/>
          <w:sz w:val="21"/>
          <w:szCs w:val="21"/>
        </w:rPr>
        <w:t>6</w:t>
      </w:r>
      <w:r w:rsidR="00370F67" w:rsidRPr="00023A88">
        <w:rPr>
          <w:rFonts w:ascii="Arial" w:hAnsi="Arial" w:cs="Arial"/>
          <w:sz w:val="21"/>
          <w:szCs w:val="21"/>
        </w:rPr>
        <w:t xml:space="preserve"> </w:t>
      </w:r>
      <w:r w:rsidRPr="00023A88">
        <w:rPr>
          <w:rFonts w:ascii="Arial" w:hAnsi="Arial" w:cs="Arial"/>
          <w:sz w:val="21"/>
          <w:szCs w:val="21"/>
        </w:rPr>
        <w:t xml:space="preserve">dollars, the cost of advancing a CT used in the study was </w:t>
      </w:r>
      <w:r w:rsidR="00102825" w:rsidRPr="001B39DE">
        <w:rPr>
          <w:rFonts w:ascii="Arial" w:hAnsi="Arial" w:cs="Arial"/>
          <w:sz w:val="21"/>
          <w:szCs w:val="21"/>
        </w:rPr>
        <w:t>$</w:t>
      </w:r>
      <w:r w:rsidR="00FA613A" w:rsidRPr="00FA613A">
        <w:rPr>
          <w:rFonts w:ascii="Arial" w:hAnsi="Arial" w:cs="Arial"/>
          <w:b/>
          <w:sz w:val="16"/>
          <w:szCs w:val="16"/>
        </w:rPr>
        <w:t>REDACTED</w:t>
      </w:r>
      <w:r w:rsidR="001B39DE" w:rsidRPr="00023A88">
        <w:rPr>
          <w:rFonts w:ascii="Arial" w:hAnsi="Arial" w:cs="Arial"/>
          <w:sz w:val="21"/>
          <w:szCs w:val="21"/>
        </w:rPr>
        <w:t xml:space="preserve"> </w:t>
      </w:r>
      <w:r w:rsidR="00B277A4" w:rsidRPr="00023A88">
        <w:rPr>
          <w:rFonts w:ascii="Arial" w:hAnsi="Arial" w:cs="Arial"/>
          <w:sz w:val="21"/>
          <w:szCs w:val="21"/>
        </w:rPr>
        <w:t>p</w:t>
      </w:r>
      <w:r w:rsidRPr="00023A88">
        <w:rPr>
          <w:rFonts w:ascii="Arial" w:hAnsi="Arial" w:cs="Arial"/>
          <w:sz w:val="21"/>
          <w:szCs w:val="21"/>
        </w:rPr>
        <w:t>er kilowatt-year.  It includes the following components:</w:t>
      </w:r>
    </w:p>
    <w:p w:rsidR="00CC7D03" w:rsidRPr="00C259C4" w:rsidRDefault="00CC7D03" w:rsidP="00C73F4A">
      <w:pPr>
        <w:spacing w:line="360" w:lineRule="auto"/>
        <w:jc w:val="both"/>
        <w:rPr>
          <w:rFonts w:ascii="Arial" w:hAnsi="Arial" w:cs="Arial"/>
          <w:sz w:val="16"/>
          <w:szCs w:val="16"/>
        </w:rPr>
      </w:pPr>
    </w:p>
    <w:p w:rsidR="00697CE5" w:rsidRDefault="00A673EE" w:rsidP="00F87011">
      <w:pPr>
        <w:pStyle w:val="TableStyle"/>
      </w:pPr>
      <w:bookmarkStart w:id="181" w:name="_Toc37037976"/>
      <w:bookmarkStart w:id="182" w:name="_Toc37038266"/>
      <w:bookmarkStart w:id="183" w:name="_Toc226257724"/>
      <w:bookmarkStart w:id="184" w:name="_Toc343672782"/>
      <w:r w:rsidRPr="00B1066F">
        <w:t>Table</w:t>
      </w:r>
      <w:r w:rsidR="006117F5" w:rsidRPr="00B1066F">
        <w:t xml:space="preserve"> I.</w:t>
      </w:r>
      <w:r w:rsidRPr="00B1066F">
        <w:t>1</w:t>
      </w:r>
      <w:r w:rsidR="00327576">
        <w:t>4</w:t>
      </w:r>
      <w:r w:rsidR="00BE48FF" w:rsidRPr="00B1066F">
        <w:t>:</w:t>
      </w:r>
      <w:r w:rsidR="006117F5" w:rsidRPr="00B1066F">
        <w:t xml:space="preserve"> CT Cost Estimations</w:t>
      </w:r>
      <w:bookmarkEnd w:id="181"/>
      <w:bookmarkEnd w:id="182"/>
      <w:bookmarkEnd w:id="183"/>
      <w:bookmarkEnd w:id="184"/>
    </w:p>
    <w:tbl>
      <w:tblPr>
        <w:tblW w:w="8939" w:type="dxa"/>
        <w:jc w:val="center"/>
        <w:tblInd w:w="-990" w:type="dxa"/>
        <w:tblLook w:val="0000"/>
      </w:tblPr>
      <w:tblGrid>
        <w:gridCol w:w="4721"/>
        <w:gridCol w:w="4218"/>
      </w:tblGrid>
      <w:tr w:rsidR="005747C0" w:rsidTr="00283EA5">
        <w:trPr>
          <w:trHeight w:val="255"/>
          <w:jc w:val="center"/>
        </w:trPr>
        <w:tc>
          <w:tcPr>
            <w:tcW w:w="4721" w:type="dxa"/>
            <w:tcBorders>
              <w:top w:val="single" w:sz="4" w:space="0" w:color="auto"/>
              <w:left w:val="single" w:sz="4" w:space="0" w:color="auto"/>
              <w:bottom w:val="single" w:sz="4" w:space="0" w:color="auto"/>
              <w:right w:val="nil"/>
            </w:tcBorders>
            <w:shd w:val="clear" w:color="auto" w:fill="auto"/>
            <w:vAlign w:val="bottom"/>
          </w:tcPr>
          <w:p w:rsidR="005747C0" w:rsidRPr="00F20F34" w:rsidRDefault="005747C0" w:rsidP="007C7C40">
            <w:pPr>
              <w:keepNext/>
              <w:ind w:firstLineChars="100" w:firstLine="161"/>
              <w:rPr>
                <w:rFonts w:ascii="Arial" w:hAnsi="Arial" w:cs="Arial"/>
                <w:b/>
                <w:bCs/>
                <w:sz w:val="16"/>
                <w:szCs w:val="16"/>
              </w:rPr>
            </w:pPr>
            <w:r w:rsidRPr="00E4063D">
              <w:rPr>
                <w:rFonts w:ascii="Arial" w:hAnsi="Arial" w:cs="Arial"/>
                <w:b/>
                <w:bCs/>
                <w:sz w:val="16"/>
                <w:szCs w:val="16"/>
              </w:rPr>
              <w:t>CT COST ESTIMATIONS</w:t>
            </w:r>
            <w:r>
              <w:rPr>
                <w:rFonts w:ascii="Arial" w:hAnsi="Arial" w:cs="Arial"/>
                <w:b/>
                <w:bCs/>
                <w:sz w:val="16"/>
                <w:szCs w:val="16"/>
              </w:rPr>
              <w:t xml:space="preserve">                        </w:t>
            </w:r>
          </w:p>
        </w:tc>
        <w:tc>
          <w:tcPr>
            <w:tcW w:w="4218" w:type="dxa"/>
            <w:tcBorders>
              <w:top w:val="single" w:sz="4" w:space="0" w:color="auto"/>
              <w:left w:val="nil"/>
              <w:bottom w:val="single" w:sz="4" w:space="0" w:color="auto"/>
              <w:right w:val="single" w:sz="4" w:space="0" w:color="auto"/>
            </w:tcBorders>
            <w:shd w:val="clear" w:color="auto" w:fill="auto"/>
            <w:vAlign w:val="bottom"/>
          </w:tcPr>
          <w:p w:rsidR="005747C0" w:rsidRDefault="005747C0" w:rsidP="007C7C40">
            <w:pPr>
              <w:keepNext/>
              <w:rPr>
                <w:rFonts w:ascii="Arial" w:hAnsi="Arial" w:cs="Arial"/>
                <w:sz w:val="16"/>
                <w:szCs w:val="16"/>
              </w:rPr>
            </w:pPr>
            <w:r>
              <w:rPr>
                <w:rFonts w:ascii="Arial" w:hAnsi="Arial" w:cs="Arial"/>
                <w:b/>
                <w:bCs/>
                <w:sz w:val="16"/>
                <w:szCs w:val="16"/>
              </w:rPr>
              <w:t xml:space="preserve">   </w:t>
            </w:r>
            <w:r w:rsidR="00283EA5">
              <w:rPr>
                <w:rFonts w:ascii="Arial" w:hAnsi="Arial" w:cs="Arial"/>
                <w:b/>
                <w:bCs/>
                <w:sz w:val="16"/>
                <w:szCs w:val="16"/>
              </w:rPr>
              <w:t xml:space="preserve">   </w:t>
            </w:r>
            <w:r>
              <w:rPr>
                <w:rFonts w:ascii="Arial" w:hAnsi="Arial" w:cs="Arial"/>
                <w:b/>
                <w:bCs/>
                <w:sz w:val="16"/>
                <w:szCs w:val="16"/>
              </w:rPr>
              <w:t xml:space="preserve"> 2009 Study            </w:t>
            </w:r>
            <w:r w:rsidR="00283EA5">
              <w:rPr>
                <w:rFonts w:ascii="Arial" w:hAnsi="Arial" w:cs="Arial"/>
                <w:b/>
                <w:bCs/>
                <w:sz w:val="16"/>
                <w:szCs w:val="16"/>
              </w:rPr>
              <w:t xml:space="preserve">               </w:t>
            </w:r>
            <w:r>
              <w:rPr>
                <w:rFonts w:ascii="Arial" w:hAnsi="Arial" w:cs="Arial"/>
                <w:b/>
                <w:bCs/>
                <w:sz w:val="16"/>
                <w:szCs w:val="16"/>
              </w:rPr>
              <w:t xml:space="preserve">     2012 Study</w:t>
            </w:r>
          </w:p>
        </w:tc>
      </w:tr>
      <w:tr w:rsidR="005747C0" w:rsidTr="00283EA5">
        <w:trPr>
          <w:trHeight w:val="255"/>
          <w:jc w:val="center"/>
        </w:trPr>
        <w:tc>
          <w:tcPr>
            <w:tcW w:w="4721" w:type="dxa"/>
            <w:tcBorders>
              <w:top w:val="single" w:sz="4" w:space="0" w:color="auto"/>
              <w:left w:val="single" w:sz="4" w:space="0" w:color="auto"/>
              <w:right w:val="nil"/>
            </w:tcBorders>
            <w:shd w:val="clear" w:color="auto" w:fill="auto"/>
            <w:vAlign w:val="center"/>
          </w:tcPr>
          <w:p w:rsidR="00697CE5" w:rsidRDefault="005747C0" w:rsidP="00F87011">
            <w:pPr>
              <w:keepNext/>
              <w:rPr>
                <w:rFonts w:ascii="Arial" w:hAnsi="Arial" w:cs="Arial"/>
                <w:sz w:val="16"/>
                <w:szCs w:val="16"/>
              </w:rPr>
            </w:pPr>
            <w:r w:rsidRPr="006B5943">
              <w:rPr>
                <w:rFonts w:ascii="Arial" w:hAnsi="Arial" w:cs="Arial"/>
                <w:sz w:val="16"/>
                <w:szCs w:val="16"/>
              </w:rPr>
              <w:t>Capital cost of advancing a CT:</w:t>
            </w:r>
          </w:p>
        </w:tc>
        <w:tc>
          <w:tcPr>
            <w:tcW w:w="4218" w:type="dxa"/>
            <w:tcBorders>
              <w:top w:val="single" w:sz="4" w:space="0" w:color="auto"/>
              <w:left w:val="nil"/>
              <w:right w:val="single" w:sz="4" w:space="0" w:color="auto"/>
            </w:tcBorders>
            <w:shd w:val="clear" w:color="auto" w:fill="auto"/>
            <w:vAlign w:val="bottom"/>
          </w:tcPr>
          <w:p w:rsidR="005747C0" w:rsidRPr="004F42D2" w:rsidRDefault="005747C0" w:rsidP="007C7C40">
            <w:pPr>
              <w:keepNext/>
              <w:rPr>
                <w:rFonts w:ascii="Arial" w:hAnsi="Arial" w:cs="Arial"/>
                <w:sz w:val="16"/>
                <w:szCs w:val="16"/>
              </w:rPr>
            </w:pPr>
            <w:r w:rsidRPr="004F42D2">
              <w:rPr>
                <w:rFonts w:ascii="Arial" w:hAnsi="Arial" w:cs="Arial"/>
                <w:sz w:val="16"/>
                <w:szCs w:val="16"/>
              </w:rPr>
              <w:t xml:space="preserve">    $</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sz w:val="16"/>
                <w:szCs w:val="16"/>
              </w:rPr>
              <w:t xml:space="preserve"> </w:t>
            </w:r>
            <w:r w:rsidRPr="004F42D2">
              <w:rPr>
                <w:rFonts w:ascii="Arial" w:hAnsi="Arial" w:cs="Arial"/>
                <w:sz w:val="16"/>
                <w:szCs w:val="16"/>
              </w:rPr>
              <w:t xml:space="preserve">/kW-yr              </w:t>
            </w:r>
            <w:r w:rsidRPr="004F42D2">
              <w:rPr>
                <w:rFonts w:ascii="Arial" w:hAnsi="Arial"/>
                <w:sz w:val="16"/>
              </w:rPr>
              <w:t xml:space="preserve"> </w:t>
            </w:r>
            <w:r w:rsidRPr="004F42D2">
              <w:rPr>
                <w:rFonts w:ascii="Arial" w:hAnsi="Arial" w:cs="Arial"/>
                <w:sz w:val="16"/>
                <w:szCs w:val="16"/>
              </w:rPr>
              <w:t>$</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sz w:val="16"/>
                <w:szCs w:val="16"/>
              </w:rPr>
              <w:t xml:space="preserve"> </w:t>
            </w:r>
            <w:r w:rsidRPr="004F42D2">
              <w:rPr>
                <w:rFonts w:ascii="Arial" w:hAnsi="Arial" w:cs="Arial"/>
                <w:sz w:val="16"/>
                <w:szCs w:val="16"/>
              </w:rPr>
              <w:t>/kW-yr</w:t>
            </w:r>
            <w:r w:rsidRPr="004F42D2">
              <w:rPr>
                <w:rFonts w:ascii="Arial" w:hAnsi="Arial"/>
                <w:sz w:val="16"/>
              </w:rPr>
              <w:t xml:space="preserve">      </w:t>
            </w:r>
            <w:r w:rsidRPr="004F42D2">
              <w:rPr>
                <w:rFonts w:ascii="Arial" w:hAnsi="Arial" w:cs="Arial"/>
                <w:sz w:val="16"/>
                <w:szCs w:val="16"/>
              </w:rPr>
              <w:t xml:space="preserve">         </w:t>
            </w:r>
          </w:p>
        </w:tc>
      </w:tr>
      <w:tr w:rsidR="005747C0" w:rsidTr="00283EA5">
        <w:trPr>
          <w:trHeight w:val="255"/>
          <w:jc w:val="center"/>
        </w:trPr>
        <w:tc>
          <w:tcPr>
            <w:tcW w:w="4721" w:type="dxa"/>
            <w:tcBorders>
              <w:left w:val="single" w:sz="4" w:space="0" w:color="auto"/>
              <w:bottom w:val="nil"/>
              <w:right w:val="nil"/>
            </w:tcBorders>
            <w:shd w:val="clear" w:color="auto" w:fill="auto"/>
            <w:vAlign w:val="center"/>
          </w:tcPr>
          <w:p w:rsidR="00697CE5" w:rsidRDefault="005747C0" w:rsidP="00F87011">
            <w:pPr>
              <w:keepNext/>
              <w:rPr>
                <w:rFonts w:ascii="Arial" w:hAnsi="Arial" w:cs="Arial"/>
                <w:sz w:val="16"/>
                <w:szCs w:val="16"/>
              </w:rPr>
            </w:pPr>
            <w:r w:rsidRPr="006B5943">
              <w:rPr>
                <w:rFonts w:ascii="Arial" w:hAnsi="Arial" w:cs="Arial"/>
                <w:sz w:val="16"/>
                <w:szCs w:val="16"/>
              </w:rPr>
              <w:t>Plus Fixed Operations and Maintenance,</w:t>
            </w:r>
            <w:r w:rsidRPr="006B5943">
              <w:rPr>
                <w:rFonts w:ascii="Arial" w:hAnsi="Arial" w:cs="Arial"/>
                <w:sz w:val="16"/>
                <w:szCs w:val="16"/>
              </w:rPr>
              <w:br/>
              <w:t>Capital Modifications, and Fuel Inventory Carrying Cost:</w:t>
            </w:r>
          </w:p>
        </w:tc>
        <w:tc>
          <w:tcPr>
            <w:tcW w:w="4218" w:type="dxa"/>
            <w:tcBorders>
              <w:left w:val="nil"/>
              <w:bottom w:val="nil"/>
              <w:right w:val="single" w:sz="4" w:space="0" w:color="auto"/>
            </w:tcBorders>
            <w:shd w:val="clear" w:color="auto" w:fill="auto"/>
            <w:vAlign w:val="bottom"/>
          </w:tcPr>
          <w:p w:rsidR="005747C0" w:rsidRPr="004F42D2" w:rsidRDefault="005747C0" w:rsidP="007C7C40">
            <w:pPr>
              <w:keepNext/>
              <w:rPr>
                <w:rFonts w:ascii="Arial" w:hAnsi="Arial" w:cs="Arial"/>
                <w:sz w:val="16"/>
                <w:szCs w:val="16"/>
              </w:rPr>
            </w:pPr>
            <w:r w:rsidRPr="004F42D2">
              <w:rPr>
                <w:rFonts w:ascii="Arial" w:hAnsi="Arial" w:cs="Arial"/>
                <w:sz w:val="16"/>
                <w:szCs w:val="16"/>
              </w:rPr>
              <w:t>+  $</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sz w:val="16"/>
                <w:szCs w:val="16"/>
              </w:rPr>
              <w:t xml:space="preserve"> </w:t>
            </w:r>
            <w:r w:rsidRPr="004F42D2">
              <w:rPr>
                <w:rFonts w:ascii="Arial" w:hAnsi="Arial" w:cs="Arial"/>
                <w:sz w:val="16"/>
                <w:szCs w:val="16"/>
              </w:rPr>
              <w:t>/kW-yr               $</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sz w:val="16"/>
                <w:szCs w:val="16"/>
              </w:rPr>
              <w:t xml:space="preserve"> </w:t>
            </w:r>
            <w:r w:rsidRPr="004F42D2">
              <w:rPr>
                <w:rFonts w:ascii="Arial" w:hAnsi="Arial" w:cs="Arial"/>
                <w:sz w:val="16"/>
                <w:szCs w:val="16"/>
              </w:rPr>
              <w:t xml:space="preserve">/kW-yr     </w:t>
            </w:r>
            <w:r w:rsidRPr="004F42D2">
              <w:rPr>
                <w:rFonts w:ascii="Arial" w:hAnsi="Arial"/>
                <w:sz w:val="16"/>
              </w:rPr>
              <w:t xml:space="preserve">    </w:t>
            </w:r>
            <w:r w:rsidRPr="004F42D2">
              <w:rPr>
                <w:rFonts w:ascii="Arial" w:hAnsi="Arial" w:cs="Arial"/>
                <w:sz w:val="16"/>
                <w:szCs w:val="16"/>
              </w:rPr>
              <w:t xml:space="preserve">          </w:t>
            </w:r>
          </w:p>
        </w:tc>
      </w:tr>
      <w:tr w:rsidR="005747C0" w:rsidTr="00283EA5">
        <w:trPr>
          <w:trHeight w:val="395"/>
          <w:jc w:val="center"/>
        </w:trPr>
        <w:tc>
          <w:tcPr>
            <w:tcW w:w="4721" w:type="dxa"/>
            <w:tcBorders>
              <w:top w:val="nil"/>
              <w:left w:val="single" w:sz="4" w:space="0" w:color="auto"/>
              <w:bottom w:val="single" w:sz="4" w:space="0" w:color="auto"/>
              <w:right w:val="nil"/>
            </w:tcBorders>
            <w:shd w:val="clear" w:color="auto" w:fill="auto"/>
            <w:vAlign w:val="center"/>
          </w:tcPr>
          <w:p w:rsidR="005747C0" w:rsidRPr="00E4063D" w:rsidRDefault="005747C0" w:rsidP="007C7C40">
            <w:pPr>
              <w:keepNext/>
              <w:jc w:val="right"/>
              <w:rPr>
                <w:rFonts w:ascii="Arial" w:hAnsi="Arial" w:cs="Arial"/>
                <w:b/>
                <w:bCs/>
                <w:sz w:val="18"/>
                <w:szCs w:val="18"/>
              </w:rPr>
            </w:pPr>
            <w:r w:rsidRPr="00E4063D">
              <w:rPr>
                <w:rFonts w:ascii="Arial" w:hAnsi="Arial" w:cs="Arial"/>
                <w:b/>
                <w:bCs/>
                <w:sz w:val="18"/>
                <w:szCs w:val="18"/>
              </w:rPr>
              <w:t>Total Cost (201</w:t>
            </w:r>
            <w:r>
              <w:rPr>
                <w:rFonts w:ascii="Arial" w:hAnsi="Arial" w:cs="Arial"/>
                <w:b/>
                <w:bCs/>
                <w:sz w:val="18"/>
                <w:szCs w:val="18"/>
              </w:rPr>
              <w:t>6</w:t>
            </w:r>
            <w:r w:rsidRPr="00E4063D">
              <w:rPr>
                <w:rFonts w:ascii="Arial" w:hAnsi="Arial" w:cs="Arial"/>
                <w:b/>
                <w:bCs/>
                <w:sz w:val="18"/>
                <w:szCs w:val="18"/>
              </w:rPr>
              <w:t>):</w:t>
            </w:r>
          </w:p>
        </w:tc>
        <w:tc>
          <w:tcPr>
            <w:tcW w:w="4218" w:type="dxa"/>
            <w:tcBorders>
              <w:top w:val="single" w:sz="4" w:space="0" w:color="auto"/>
              <w:left w:val="nil"/>
              <w:bottom w:val="single" w:sz="4" w:space="0" w:color="auto"/>
              <w:right w:val="single" w:sz="4" w:space="0" w:color="auto"/>
            </w:tcBorders>
            <w:shd w:val="clear" w:color="auto" w:fill="auto"/>
            <w:vAlign w:val="center"/>
          </w:tcPr>
          <w:p w:rsidR="005747C0" w:rsidRPr="004F42D2" w:rsidRDefault="005747C0" w:rsidP="007C7C40">
            <w:pPr>
              <w:keepNext/>
              <w:jc w:val="both"/>
              <w:rPr>
                <w:rFonts w:ascii="Arial" w:hAnsi="Arial" w:cs="Arial"/>
                <w:b/>
                <w:bCs/>
                <w:sz w:val="20"/>
                <w:szCs w:val="20"/>
              </w:rPr>
            </w:pPr>
            <w:r w:rsidRPr="004F42D2">
              <w:rPr>
                <w:rFonts w:ascii="Arial" w:hAnsi="Arial" w:cs="Arial"/>
                <w:b/>
                <w:bCs/>
                <w:sz w:val="20"/>
                <w:szCs w:val="20"/>
              </w:rPr>
              <w:t xml:space="preserve">   $</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b/>
                <w:bCs/>
                <w:sz w:val="20"/>
                <w:szCs w:val="20"/>
              </w:rPr>
              <w:t xml:space="preserve"> </w:t>
            </w:r>
            <w:r w:rsidRPr="004F42D2">
              <w:rPr>
                <w:rFonts w:ascii="Arial" w:hAnsi="Arial" w:cs="Arial"/>
                <w:b/>
                <w:bCs/>
                <w:sz w:val="20"/>
                <w:szCs w:val="20"/>
              </w:rPr>
              <w:t>/kW-yr       $</w:t>
            </w:r>
            <w:r w:rsidR="00283EA5" w:rsidRPr="004F42D2">
              <w:rPr>
                <w:rFonts w:ascii="Arial" w:hAnsi="Arial" w:cs="Arial"/>
                <w:sz w:val="16"/>
                <w:szCs w:val="21"/>
              </w:rPr>
              <w:t xml:space="preserve"> </w:t>
            </w:r>
            <w:r w:rsidR="00FA613A" w:rsidRPr="00FA613A">
              <w:rPr>
                <w:rFonts w:ascii="Arial" w:hAnsi="Arial" w:cs="Arial"/>
                <w:b/>
                <w:sz w:val="16"/>
                <w:szCs w:val="21"/>
              </w:rPr>
              <w:t>REDACTED</w:t>
            </w:r>
            <w:r w:rsidR="00283EA5" w:rsidRPr="004F42D2">
              <w:rPr>
                <w:rFonts w:ascii="Arial" w:hAnsi="Arial" w:cs="Arial"/>
                <w:b/>
                <w:bCs/>
                <w:sz w:val="20"/>
                <w:szCs w:val="20"/>
              </w:rPr>
              <w:t xml:space="preserve"> </w:t>
            </w:r>
            <w:r w:rsidRPr="004F42D2">
              <w:rPr>
                <w:rFonts w:ascii="Arial" w:hAnsi="Arial" w:cs="Arial"/>
                <w:b/>
                <w:bCs/>
                <w:sz w:val="20"/>
                <w:szCs w:val="20"/>
              </w:rPr>
              <w:t xml:space="preserve">/kW-yr             </w:t>
            </w:r>
          </w:p>
        </w:tc>
      </w:tr>
    </w:tbl>
    <w:p w:rsidR="00C26DB6" w:rsidRPr="00F87011" w:rsidRDefault="00C26DB6" w:rsidP="00F87011">
      <w:bookmarkStart w:id="185" w:name="_Toc222110693"/>
    </w:p>
    <w:p w:rsidR="00697CE5" w:rsidRPr="00F87011" w:rsidRDefault="00697CE5" w:rsidP="00F87011"/>
    <w:p w:rsidR="00697CE5" w:rsidRDefault="004C2FA2" w:rsidP="00F87011">
      <w:pPr>
        <w:pStyle w:val="Heading2"/>
        <w:keepNext/>
        <w:numPr>
          <w:ilvl w:val="0"/>
          <w:numId w:val="42"/>
        </w:numPr>
        <w:spacing w:line="360" w:lineRule="auto"/>
        <w:ind w:hanging="1440"/>
        <w:jc w:val="both"/>
        <w:rPr>
          <w:rFonts w:ascii="Arial" w:hAnsi="Arial" w:cs="Arial"/>
          <w:bCs/>
          <w:sz w:val="21"/>
          <w:szCs w:val="21"/>
        </w:rPr>
      </w:pPr>
      <w:bookmarkStart w:id="186" w:name="_Toc343244517"/>
      <w:r w:rsidRPr="0000003E">
        <w:rPr>
          <w:rFonts w:ascii="Arial" w:hAnsi="Arial" w:cs="Arial"/>
          <w:bCs/>
          <w:sz w:val="21"/>
          <w:szCs w:val="21"/>
        </w:rPr>
        <w:t>Dispatch Order</w:t>
      </w:r>
      <w:bookmarkEnd w:id="185"/>
      <w:bookmarkEnd w:id="186"/>
    </w:p>
    <w:p w:rsidR="004C2FA2" w:rsidRPr="00023A88" w:rsidRDefault="004C2FA2" w:rsidP="000728AD">
      <w:pPr>
        <w:keepNext/>
        <w:spacing w:line="360" w:lineRule="auto"/>
        <w:jc w:val="both"/>
        <w:rPr>
          <w:rFonts w:ascii="Arial" w:hAnsi="Arial" w:cs="Arial"/>
          <w:sz w:val="21"/>
          <w:szCs w:val="21"/>
        </w:rPr>
      </w:pPr>
      <w:r w:rsidRPr="00023A88">
        <w:rPr>
          <w:rFonts w:ascii="Arial" w:hAnsi="Arial" w:cs="Arial"/>
          <w:sz w:val="21"/>
          <w:szCs w:val="21"/>
        </w:rPr>
        <w:tab/>
      </w:r>
    </w:p>
    <w:p w:rsidR="007D2BF4" w:rsidRDefault="007D2BF4" w:rsidP="00A7706C">
      <w:pPr>
        <w:keepNext/>
        <w:tabs>
          <w:tab w:val="left" w:pos="3690"/>
        </w:tabs>
        <w:spacing w:line="360" w:lineRule="auto"/>
        <w:jc w:val="both"/>
        <w:rPr>
          <w:rFonts w:ascii="Arial" w:hAnsi="Arial" w:cs="Arial"/>
          <w:sz w:val="21"/>
          <w:szCs w:val="21"/>
        </w:rPr>
      </w:pPr>
      <w:bookmarkStart w:id="187" w:name="_Toc37037977"/>
      <w:bookmarkStart w:id="188" w:name="_Toc37038267"/>
      <w:r>
        <w:rPr>
          <w:rFonts w:ascii="Arial" w:hAnsi="Arial" w:cs="Arial"/>
          <w:sz w:val="21"/>
          <w:szCs w:val="21"/>
        </w:rPr>
        <w:t xml:space="preserve">Every resource that can be called at any time will always be dispatched according to its dispatch price. Nuclear units with the lowest cost are operated at all times. Inexpensive coal (and efficient combined cycles when gas prices are low) will be also run at almost all times. Less efficient gas resources will be called to cycle online for peak hours and will be offline over night and on weekends. Efficient gas </w:t>
      </w:r>
      <w:r w:rsidR="00A7706C">
        <w:rPr>
          <w:rFonts w:ascii="Arial" w:hAnsi="Arial" w:cs="Arial"/>
          <w:sz w:val="21"/>
          <w:szCs w:val="21"/>
        </w:rPr>
        <w:t>CTs</w:t>
      </w:r>
      <w:r>
        <w:rPr>
          <w:rFonts w:ascii="Arial" w:hAnsi="Arial" w:cs="Arial"/>
          <w:sz w:val="21"/>
          <w:szCs w:val="21"/>
        </w:rPr>
        <w:t xml:space="preserve"> are next in the dispatch list followed by older gas units, then oil units. Other resource types such as interruptible customers</w:t>
      </w:r>
      <w:r w:rsidR="001C3F49">
        <w:rPr>
          <w:rFonts w:ascii="Arial" w:hAnsi="Arial" w:cs="Arial"/>
          <w:sz w:val="21"/>
          <w:szCs w:val="21"/>
        </w:rPr>
        <w:t>, p</w:t>
      </w:r>
      <w:r>
        <w:rPr>
          <w:rFonts w:ascii="Arial" w:hAnsi="Arial" w:cs="Arial"/>
          <w:sz w:val="21"/>
          <w:szCs w:val="21"/>
        </w:rPr>
        <w:t>umped storage resources</w:t>
      </w:r>
      <w:r w:rsidR="001C3F49">
        <w:rPr>
          <w:rFonts w:ascii="Arial" w:hAnsi="Arial" w:cs="Arial"/>
          <w:sz w:val="21"/>
          <w:szCs w:val="21"/>
        </w:rPr>
        <w:t>,</w:t>
      </w:r>
      <w:r>
        <w:rPr>
          <w:rFonts w:ascii="Arial" w:hAnsi="Arial" w:cs="Arial"/>
          <w:sz w:val="21"/>
          <w:szCs w:val="21"/>
        </w:rPr>
        <w:t xml:space="preserve"> and emergency hydro capacity have energy limitations and are limited in the dispatch in different ways. Interruptible customers are given shadow prices in the model so that they are only used when prices are relatively high. Pumped storage resources are scheduled based on market price forecasts within the model. Emergency hydro is only called </w:t>
      </w:r>
      <w:r w:rsidR="001C3F49">
        <w:rPr>
          <w:rFonts w:ascii="Arial" w:hAnsi="Arial" w:cs="Arial"/>
          <w:sz w:val="21"/>
          <w:szCs w:val="21"/>
        </w:rPr>
        <w:t>when</w:t>
      </w:r>
      <w:r>
        <w:rPr>
          <w:rFonts w:ascii="Arial" w:hAnsi="Arial" w:cs="Arial"/>
          <w:sz w:val="21"/>
          <w:szCs w:val="21"/>
        </w:rPr>
        <w:t xml:space="preserve"> all other resources are unavailable. The logic for all types of energy limited resources works to conserve capacity for peak periods while also attempting to maximize energy value.</w:t>
      </w:r>
    </w:p>
    <w:bookmarkEnd w:id="187"/>
    <w:bookmarkEnd w:id="188"/>
    <w:p w:rsidR="00BE7BF7" w:rsidRDefault="00BE7BF7" w:rsidP="00400227"/>
    <w:p w:rsidR="00BE7BF7" w:rsidRDefault="00BE7BF7" w:rsidP="00400227"/>
    <w:p w:rsidR="00697CE5" w:rsidRDefault="00697CE5" w:rsidP="00F87011">
      <w:pPr>
        <w:rPr>
          <w:rFonts w:ascii="Arial" w:hAnsi="Arial" w:cs="Arial"/>
          <w:sz w:val="21"/>
          <w:szCs w:val="21"/>
        </w:rPr>
      </w:pPr>
      <w:bookmarkStart w:id="189" w:name="_Toc222110694"/>
    </w:p>
    <w:p w:rsidR="00697CE5" w:rsidRDefault="004C2FA2" w:rsidP="00A04A92">
      <w:pPr>
        <w:pStyle w:val="Heading2"/>
        <w:keepNext/>
        <w:keepLines/>
        <w:numPr>
          <w:ilvl w:val="0"/>
          <w:numId w:val="42"/>
        </w:numPr>
        <w:spacing w:line="360" w:lineRule="auto"/>
        <w:ind w:hanging="1440"/>
        <w:jc w:val="both"/>
        <w:rPr>
          <w:rFonts w:ascii="Arial" w:hAnsi="Arial" w:cs="Arial"/>
          <w:bCs/>
          <w:sz w:val="21"/>
          <w:szCs w:val="21"/>
        </w:rPr>
      </w:pPr>
      <w:bookmarkStart w:id="190" w:name="_Toc343244518"/>
      <w:r w:rsidRPr="0036583E">
        <w:rPr>
          <w:rFonts w:ascii="Arial" w:hAnsi="Arial" w:cs="Arial"/>
          <w:bCs/>
          <w:sz w:val="21"/>
          <w:szCs w:val="21"/>
        </w:rPr>
        <w:t>Cost of Expected Unserved Energy</w:t>
      </w:r>
      <w:bookmarkEnd w:id="189"/>
      <w:bookmarkEnd w:id="190"/>
    </w:p>
    <w:p w:rsidR="00697CE5" w:rsidRDefault="00697CE5" w:rsidP="00A04A92">
      <w:pPr>
        <w:keepNext/>
        <w:keepLines/>
        <w:rPr>
          <w:rFonts w:ascii="Arial" w:hAnsi="Arial" w:cs="Arial"/>
          <w:bCs/>
          <w:sz w:val="21"/>
          <w:szCs w:val="21"/>
        </w:rPr>
      </w:pPr>
    </w:p>
    <w:p w:rsidR="004C2FA2" w:rsidRPr="00023A88" w:rsidRDefault="00CF4287" w:rsidP="00A04A92">
      <w:pPr>
        <w:keepNext/>
        <w:keepLines/>
        <w:spacing w:line="360" w:lineRule="auto"/>
        <w:jc w:val="both"/>
        <w:rPr>
          <w:rFonts w:ascii="Arial" w:hAnsi="Arial" w:cs="Arial"/>
          <w:sz w:val="21"/>
          <w:szCs w:val="21"/>
        </w:rPr>
      </w:pPr>
      <w:r w:rsidRPr="00023A88">
        <w:rPr>
          <w:rFonts w:ascii="Arial" w:hAnsi="Arial" w:cs="Arial"/>
          <w:sz w:val="21"/>
          <w:szCs w:val="21"/>
        </w:rPr>
        <w:t xml:space="preserve">The cost of </w:t>
      </w:r>
      <w:r w:rsidR="004C2FA2" w:rsidRPr="00023A88">
        <w:rPr>
          <w:rFonts w:ascii="Arial" w:hAnsi="Arial" w:cs="Arial"/>
          <w:sz w:val="21"/>
          <w:szCs w:val="21"/>
        </w:rPr>
        <w:t>EUE has been one of the most uncertain of all the assumptions</w:t>
      </w:r>
      <w:r w:rsidR="00C82A2E">
        <w:rPr>
          <w:rFonts w:ascii="Arial" w:hAnsi="Arial" w:cs="Arial"/>
          <w:sz w:val="21"/>
          <w:szCs w:val="21"/>
        </w:rPr>
        <w:t xml:space="preserve"> made in the Reserve Margin study</w:t>
      </w:r>
      <w:r w:rsidR="005D159C">
        <w:rPr>
          <w:rFonts w:ascii="Arial" w:hAnsi="Arial" w:cs="Arial"/>
          <w:sz w:val="21"/>
          <w:szCs w:val="21"/>
        </w:rPr>
        <w:t xml:space="preserve">. </w:t>
      </w:r>
      <w:r w:rsidR="00DB03D1" w:rsidRPr="00023A88">
        <w:rPr>
          <w:rFonts w:ascii="Arial" w:hAnsi="Arial" w:cs="Arial"/>
          <w:sz w:val="21"/>
          <w:szCs w:val="21"/>
        </w:rPr>
        <w:t xml:space="preserve"> </w:t>
      </w:r>
      <w:r w:rsidR="005D159C">
        <w:rPr>
          <w:rFonts w:ascii="Arial" w:hAnsi="Arial" w:cs="Arial"/>
          <w:sz w:val="21"/>
          <w:szCs w:val="21"/>
        </w:rPr>
        <w:t>T</w:t>
      </w:r>
      <w:r w:rsidR="005D159C" w:rsidRPr="00023A88">
        <w:rPr>
          <w:rFonts w:ascii="Arial" w:hAnsi="Arial" w:cs="Arial"/>
          <w:sz w:val="21"/>
          <w:szCs w:val="21"/>
        </w:rPr>
        <w:t xml:space="preserve">he </w:t>
      </w:r>
      <w:r w:rsidR="00DB03D1" w:rsidRPr="00023A88">
        <w:rPr>
          <w:rFonts w:ascii="Arial" w:hAnsi="Arial" w:cs="Arial"/>
          <w:sz w:val="21"/>
          <w:szCs w:val="21"/>
        </w:rPr>
        <w:t>model allocate</w:t>
      </w:r>
      <w:r w:rsidR="005D159C">
        <w:rPr>
          <w:rFonts w:ascii="Arial" w:hAnsi="Arial" w:cs="Arial"/>
          <w:sz w:val="21"/>
          <w:szCs w:val="21"/>
        </w:rPr>
        <w:t>s</w:t>
      </w:r>
      <w:r w:rsidR="00DB03D1" w:rsidRPr="00023A88">
        <w:rPr>
          <w:rFonts w:ascii="Arial" w:hAnsi="Arial" w:cs="Arial"/>
          <w:sz w:val="21"/>
          <w:szCs w:val="21"/>
        </w:rPr>
        <w:t xml:space="preserve"> a portion of the costs to different customer classes for appropriate durations in order to appropriately match the expected costs of EUE</w:t>
      </w:r>
      <w:r w:rsidR="00B2485C" w:rsidRPr="00023A88">
        <w:rPr>
          <w:rFonts w:ascii="Arial" w:hAnsi="Arial" w:cs="Arial"/>
          <w:sz w:val="21"/>
          <w:szCs w:val="21"/>
        </w:rPr>
        <w:t xml:space="preserve">.  </w:t>
      </w:r>
      <w:r w:rsidR="00DB03D1" w:rsidRPr="00023A88">
        <w:rPr>
          <w:rFonts w:ascii="Arial" w:hAnsi="Arial" w:cs="Arial"/>
          <w:sz w:val="21"/>
          <w:szCs w:val="21"/>
        </w:rPr>
        <w:t xml:space="preserve">In addition, if a customer </w:t>
      </w:r>
      <w:r w:rsidR="00986985">
        <w:rPr>
          <w:rFonts w:ascii="Arial" w:hAnsi="Arial" w:cs="Arial"/>
          <w:sz w:val="21"/>
          <w:szCs w:val="21"/>
        </w:rPr>
        <w:t>is</w:t>
      </w:r>
      <w:r w:rsidR="00DB03D1" w:rsidRPr="00023A88">
        <w:rPr>
          <w:rFonts w:ascii="Arial" w:hAnsi="Arial" w:cs="Arial"/>
          <w:sz w:val="21"/>
          <w:szCs w:val="21"/>
        </w:rPr>
        <w:t xml:space="preserve"> curtailed in one hour and load </w:t>
      </w:r>
      <w:r w:rsidR="00986985">
        <w:rPr>
          <w:rFonts w:ascii="Arial" w:hAnsi="Arial" w:cs="Arial"/>
          <w:sz w:val="21"/>
          <w:szCs w:val="21"/>
        </w:rPr>
        <w:t>is</w:t>
      </w:r>
      <w:r w:rsidR="00DB03D1" w:rsidRPr="00023A88">
        <w:rPr>
          <w:rFonts w:ascii="Arial" w:hAnsi="Arial" w:cs="Arial"/>
          <w:sz w:val="21"/>
          <w:szCs w:val="21"/>
        </w:rPr>
        <w:t xml:space="preserve"> returned </w:t>
      </w:r>
      <w:r w:rsidR="00986985">
        <w:rPr>
          <w:rFonts w:ascii="Arial" w:hAnsi="Arial" w:cs="Arial"/>
          <w:sz w:val="21"/>
          <w:szCs w:val="21"/>
        </w:rPr>
        <w:t xml:space="preserve">to the customer </w:t>
      </w:r>
      <w:r w:rsidR="00DB03D1" w:rsidRPr="00023A88">
        <w:rPr>
          <w:rFonts w:ascii="Arial" w:hAnsi="Arial" w:cs="Arial"/>
          <w:sz w:val="21"/>
          <w:szCs w:val="21"/>
        </w:rPr>
        <w:t>in the following hour, additional load will be added to account for those customers</w:t>
      </w:r>
      <w:r w:rsidR="00824338" w:rsidRPr="00023A88">
        <w:rPr>
          <w:rFonts w:ascii="Arial" w:hAnsi="Arial" w:cs="Arial"/>
          <w:sz w:val="21"/>
          <w:szCs w:val="21"/>
        </w:rPr>
        <w:t>’ appliances being in start-up</w:t>
      </w:r>
      <w:r w:rsidR="00DB03D1" w:rsidRPr="00023A88">
        <w:rPr>
          <w:rFonts w:ascii="Arial" w:hAnsi="Arial" w:cs="Arial"/>
          <w:sz w:val="21"/>
          <w:szCs w:val="21"/>
        </w:rPr>
        <w:t>.</w:t>
      </w:r>
    </w:p>
    <w:p w:rsidR="00682878" w:rsidRPr="00023A88" w:rsidRDefault="00682878" w:rsidP="00C73F4A">
      <w:pPr>
        <w:spacing w:line="360" w:lineRule="auto"/>
        <w:jc w:val="both"/>
        <w:rPr>
          <w:rFonts w:ascii="Arial" w:hAnsi="Arial" w:cs="Arial"/>
          <w:sz w:val="21"/>
          <w:szCs w:val="21"/>
        </w:rPr>
      </w:pPr>
    </w:p>
    <w:p w:rsidR="00697CE5" w:rsidRPr="00F87011" w:rsidRDefault="004C2FA2" w:rsidP="00F87011">
      <w:pPr>
        <w:pStyle w:val="BodyParagraph"/>
        <w:rPr>
          <w:rFonts w:cs="Arial"/>
          <w:sz w:val="21"/>
          <w:szCs w:val="21"/>
        </w:rPr>
      </w:pPr>
      <w:r w:rsidRPr="00023A88">
        <w:rPr>
          <w:rFonts w:cs="Arial"/>
          <w:sz w:val="21"/>
          <w:szCs w:val="21"/>
        </w:rPr>
        <w:t xml:space="preserve">To estimate this cost or value, </w:t>
      </w:r>
      <w:r w:rsidR="00102825" w:rsidRPr="00F87011">
        <w:rPr>
          <w:rFonts w:cs="Arial"/>
          <w:sz w:val="21"/>
          <w:szCs w:val="21"/>
        </w:rPr>
        <w:t xml:space="preserve">an outage cost survey of </w:t>
      </w:r>
      <w:r w:rsidR="0038211F">
        <w:rPr>
          <w:rFonts w:cs="Arial"/>
          <w:sz w:val="21"/>
          <w:szCs w:val="21"/>
        </w:rPr>
        <w:t>GPC</w:t>
      </w:r>
      <w:r w:rsidR="00102825" w:rsidRPr="00F87011">
        <w:rPr>
          <w:rFonts w:cs="Arial"/>
          <w:sz w:val="21"/>
          <w:szCs w:val="21"/>
        </w:rPr>
        <w:t xml:space="preserve"> and Mississippi Power Company customers was conducted in 2011 by Freeman Sullivan &amp; Company.  This survey was conducted among the following four customer classes:</w:t>
      </w:r>
    </w:p>
    <w:p w:rsidR="00716F12" w:rsidRPr="0038211F" w:rsidRDefault="00716F12" w:rsidP="00716F12">
      <w:pPr>
        <w:pStyle w:val="Bullets"/>
        <w:rPr>
          <w:sz w:val="21"/>
        </w:rPr>
      </w:pPr>
      <w:r w:rsidRPr="0038211F">
        <w:rPr>
          <w:sz w:val="21"/>
        </w:rPr>
        <w:t>Residential;</w:t>
      </w:r>
    </w:p>
    <w:p w:rsidR="00716F12" w:rsidRPr="0038211F" w:rsidRDefault="00716F12" w:rsidP="00716F12">
      <w:pPr>
        <w:pStyle w:val="Bullets"/>
        <w:rPr>
          <w:sz w:val="21"/>
        </w:rPr>
      </w:pPr>
      <w:r w:rsidRPr="0038211F">
        <w:rPr>
          <w:sz w:val="21"/>
        </w:rPr>
        <w:t>Commercial (below 1 MW average demand);</w:t>
      </w:r>
    </w:p>
    <w:p w:rsidR="00716F12" w:rsidRPr="0038211F" w:rsidRDefault="00716F12" w:rsidP="00716F12">
      <w:pPr>
        <w:pStyle w:val="Bullets"/>
        <w:rPr>
          <w:sz w:val="21"/>
        </w:rPr>
      </w:pPr>
      <w:r w:rsidRPr="0038211F">
        <w:rPr>
          <w:sz w:val="21"/>
        </w:rPr>
        <w:t>Industrial (below 1 MW average demand); and</w:t>
      </w:r>
    </w:p>
    <w:p w:rsidR="00716F12" w:rsidRPr="0038211F" w:rsidRDefault="00716F12" w:rsidP="00716F12">
      <w:pPr>
        <w:pStyle w:val="BulletLast"/>
        <w:rPr>
          <w:sz w:val="21"/>
        </w:rPr>
      </w:pPr>
      <w:r w:rsidRPr="0038211F">
        <w:rPr>
          <w:sz w:val="21"/>
        </w:rPr>
        <w:t>Large business (commercial and industrial customers above 1 MW average demand).</w:t>
      </w:r>
    </w:p>
    <w:p w:rsidR="00697CE5" w:rsidRDefault="00716F12" w:rsidP="00F87011">
      <w:pPr>
        <w:pStyle w:val="Bullets"/>
        <w:numPr>
          <w:ilvl w:val="0"/>
          <w:numId w:val="0"/>
        </w:numPr>
        <w:rPr>
          <w:sz w:val="21"/>
        </w:rPr>
      </w:pPr>
      <w:r w:rsidRPr="00224E7E">
        <w:rPr>
          <w:rFonts w:eastAsia="Calibri"/>
          <w:sz w:val="21"/>
        </w:rPr>
        <w:t>T</w:t>
      </w:r>
      <w:r w:rsidR="00102825" w:rsidRPr="00F87011">
        <w:rPr>
          <w:rFonts w:eastAsia="Calibri"/>
          <w:sz w:val="21"/>
        </w:rPr>
        <w:t>he cost of EUE</w:t>
      </w:r>
      <w:r w:rsidRPr="00224E7E">
        <w:rPr>
          <w:rFonts w:eastAsia="Calibri"/>
          <w:sz w:val="21"/>
        </w:rPr>
        <w:t xml:space="preserve"> for these </w:t>
      </w:r>
      <w:r w:rsidRPr="00716F12">
        <w:rPr>
          <w:sz w:val="21"/>
        </w:rPr>
        <w:t>four customer classes</w:t>
      </w:r>
      <w:r>
        <w:rPr>
          <w:sz w:val="21"/>
        </w:rPr>
        <w:t xml:space="preserve"> </w:t>
      </w:r>
      <w:r w:rsidR="004528F5">
        <w:rPr>
          <w:sz w:val="21"/>
        </w:rPr>
        <w:t>is</w:t>
      </w:r>
      <w:r>
        <w:rPr>
          <w:sz w:val="21"/>
        </w:rPr>
        <w:t xml:space="preserve"> shown in the following table.</w:t>
      </w:r>
    </w:p>
    <w:p w:rsidR="00697CE5" w:rsidRDefault="00697CE5" w:rsidP="00F87011">
      <w:pPr>
        <w:pStyle w:val="Bullets"/>
        <w:numPr>
          <w:ilvl w:val="0"/>
          <w:numId w:val="0"/>
        </w:numPr>
        <w:rPr>
          <w:b/>
        </w:rPr>
      </w:pPr>
    </w:p>
    <w:p w:rsidR="00697CE5" w:rsidRPr="00F87011" w:rsidRDefault="00135409" w:rsidP="00F87011">
      <w:pPr>
        <w:pStyle w:val="TableStyle"/>
        <w:rPr>
          <w:rFonts w:eastAsia="Calibri"/>
          <w:sz w:val="21"/>
        </w:rPr>
      </w:pPr>
      <w:bookmarkStart w:id="191" w:name="_Toc343672783"/>
      <w:r w:rsidRPr="00DD5063">
        <w:t>Table I.1</w:t>
      </w:r>
      <w:r w:rsidR="00327576">
        <w:t>5</w:t>
      </w:r>
      <w:r w:rsidRPr="00DD5063">
        <w:t xml:space="preserve">: </w:t>
      </w:r>
      <w:r w:rsidR="00820B33">
        <w:t>EUE Cost</w:t>
      </w:r>
      <w:bookmarkEnd w:id="191"/>
    </w:p>
    <w:tbl>
      <w:tblPr>
        <w:tblW w:w="0" w:type="auto"/>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7"/>
        <w:gridCol w:w="1120"/>
        <w:gridCol w:w="1170"/>
        <w:gridCol w:w="1133"/>
        <w:gridCol w:w="1170"/>
        <w:gridCol w:w="1110"/>
      </w:tblGrid>
      <w:tr w:rsidR="00C113B1" w:rsidRPr="00716F12" w:rsidTr="00C77FE1">
        <w:trPr>
          <w:trHeight w:val="315"/>
          <w:jc w:val="center"/>
        </w:trPr>
        <w:tc>
          <w:tcPr>
            <w:tcW w:w="8360" w:type="dxa"/>
            <w:gridSpan w:val="6"/>
            <w:shd w:val="clear" w:color="auto" w:fill="auto"/>
            <w:noWrap/>
            <w:vAlign w:val="center"/>
            <w:hideMark/>
          </w:tcPr>
          <w:p w:rsidR="00697CE5" w:rsidRPr="00F87011" w:rsidRDefault="00102825">
            <w:pPr>
              <w:rPr>
                <w:rFonts w:ascii="Arial" w:hAnsi="Arial" w:cs="Arial"/>
                <w:color w:val="000000"/>
                <w:sz w:val="16"/>
                <w:szCs w:val="16"/>
              </w:rPr>
            </w:pPr>
            <w:r w:rsidRPr="00F87011">
              <w:rPr>
                <w:rFonts w:ascii="Arial" w:hAnsi="Arial" w:cs="Arial"/>
                <w:b/>
                <w:bCs/>
                <w:color w:val="000000"/>
                <w:sz w:val="16"/>
                <w:szCs w:val="16"/>
              </w:rPr>
              <w:t>EUE Cost in 2012 $</w:t>
            </w:r>
          </w:p>
        </w:tc>
      </w:tr>
      <w:tr w:rsidR="00F232AA" w:rsidRPr="00716F12" w:rsidTr="00C77FE1">
        <w:trPr>
          <w:trHeight w:val="611"/>
          <w:jc w:val="center"/>
        </w:trPr>
        <w:tc>
          <w:tcPr>
            <w:tcW w:w="2657" w:type="dxa"/>
            <w:shd w:val="clear" w:color="auto" w:fill="auto"/>
            <w:vAlign w:val="center"/>
            <w:hideMark/>
          </w:tcPr>
          <w:p w:rsidR="00716F12" w:rsidRPr="00984459" w:rsidRDefault="00B5747F">
            <w:pPr>
              <w:jc w:val="center"/>
              <w:rPr>
                <w:rFonts w:ascii="Arial" w:hAnsi="Arial"/>
                <w:b/>
                <w:sz w:val="16"/>
              </w:rPr>
            </w:pPr>
            <w:r>
              <w:rPr>
                <w:rFonts w:ascii="Arial" w:hAnsi="Arial"/>
                <w:b/>
                <w:sz w:val="16"/>
              </w:rPr>
              <w:t xml:space="preserve">Outage </w:t>
            </w:r>
            <w:r w:rsidR="004172B8" w:rsidRPr="00984459">
              <w:rPr>
                <w:rFonts w:ascii="Arial" w:hAnsi="Arial"/>
                <w:b/>
                <w:sz w:val="16"/>
              </w:rPr>
              <w:t>Scenario</w:t>
            </w:r>
          </w:p>
        </w:tc>
        <w:tc>
          <w:tcPr>
            <w:tcW w:w="1120" w:type="dxa"/>
            <w:shd w:val="clear" w:color="auto" w:fill="auto"/>
            <w:vAlign w:val="center"/>
            <w:hideMark/>
          </w:tcPr>
          <w:p w:rsidR="00716F12" w:rsidRPr="00984459" w:rsidRDefault="004172B8">
            <w:pPr>
              <w:jc w:val="center"/>
              <w:rPr>
                <w:rFonts w:ascii="Arial" w:hAnsi="Arial"/>
                <w:b/>
                <w:sz w:val="16"/>
              </w:rPr>
            </w:pPr>
            <w:r w:rsidRPr="00984459">
              <w:rPr>
                <w:rFonts w:ascii="Arial" w:hAnsi="Arial"/>
                <w:b/>
                <w:sz w:val="16"/>
              </w:rPr>
              <w:t>Residential ($/kWh)</w:t>
            </w:r>
          </w:p>
        </w:tc>
        <w:tc>
          <w:tcPr>
            <w:tcW w:w="1170" w:type="dxa"/>
            <w:shd w:val="clear" w:color="auto" w:fill="auto"/>
            <w:vAlign w:val="center"/>
            <w:hideMark/>
          </w:tcPr>
          <w:p w:rsidR="00716F12" w:rsidRPr="00984459" w:rsidRDefault="004172B8">
            <w:pPr>
              <w:jc w:val="center"/>
              <w:rPr>
                <w:rFonts w:ascii="Arial" w:hAnsi="Arial"/>
                <w:b/>
                <w:sz w:val="16"/>
              </w:rPr>
            </w:pPr>
            <w:r w:rsidRPr="00984459">
              <w:rPr>
                <w:rFonts w:ascii="Arial" w:hAnsi="Arial"/>
                <w:b/>
                <w:sz w:val="16"/>
              </w:rPr>
              <w:t>Commercial ($/kWh)</w:t>
            </w:r>
          </w:p>
        </w:tc>
        <w:tc>
          <w:tcPr>
            <w:tcW w:w="1133" w:type="dxa"/>
            <w:shd w:val="clear" w:color="auto" w:fill="auto"/>
            <w:vAlign w:val="center"/>
            <w:hideMark/>
          </w:tcPr>
          <w:p w:rsidR="00716F12" w:rsidRPr="00984459" w:rsidRDefault="004172B8">
            <w:pPr>
              <w:jc w:val="center"/>
              <w:rPr>
                <w:rFonts w:ascii="Arial" w:hAnsi="Arial"/>
                <w:b/>
                <w:sz w:val="16"/>
              </w:rPr>
            </w:pPr>
            <w:r w:rsidRPr="00984459">
              <w:rPr>
                <w:rFonts w:ascii="Arial" w:hAnsi="Arial"/>
                <w:b/>
                <w:sz w:val="16"/>
              </w:rPr>
              <w:t>Industrial ($/kWh)</w:t>
            </w:r>
          </w:p>
        </w:tc>
        <w:tc>
          <w:tcPr>
            <w:tcW w:w="1170" w:type="dxa"/>
            <w:shd w:val="clear" w:color="auto" w:fill="auto"/>
            <w:vAlign w:val="center"/>
            <w:hideMark/>
          </w:tcPr>
          <w:p w:rsidR="00716F12" w:rsidRPr="00984459" w:rsidRDefault="004172B8">
            <w:pPr>
              <w:jc w:val="center"/>
              <w:rPr>
                <w:rFonts w:ascii="Arial" w:hAnsi="Arial"/>
                <w:b/>
                <w:sz w:val="16"/>
              </w:rPr>
            </w:pPr>
            <w:r w:rsidRPr="00984459">
              <w:rPr>
                <w:rFonts w:ascii="Arial" w:hAnsi="Arial"/>
                <w:b/>
                <w:sz w:val="16"/>
              </w:rPr>
              <w:t>Large Business ($/kWh)</w:t>
            </w:r>
          </w:p>
        </w:tc>
        <w:tc>
          <w:tcPr>
            <w:tcW w:w="1110" w:type="dxa"/>
            <w:shd w:val="clear" w:color="auto" w:fill="auto"/>
            <w:vAlign w:val="center"/>
            <w:hideMark/>
          </w:tcPr>
          <w:p w:rsidR="00716F12" w:rsidRPr="00984459" w:rsidRDefault="004172B8">
            <w:pPr>
              <w:jc w:val="center"/>
              <w:rPr>
                <w:rFonts w:ascii="Arial" w:hAnsi="Arial"/>
                <w:b/>
                <w:sz w:val="16"/>
              </w:rPr>
            </w:pPr>
            <w:r w:rsidRPr="00984459">
              <w:rPr>
                <w:rFonts w:ascii="Arial" w:hAnsi="Arial"/>
                <w:b/>
                <w:sz w:val="16"/>
              </w:rPr>
              <w:t>Weighted Average ($/kWh)</w:t>
            </w:r>
          </w:p>
        </w:tc>
      </w:tr>
      <w:tr w:rsidR="00F232AA" w:rsidRPr="00716F12" w:rsidTr="00C77FE1">
        <w:trPr>
          <w:trHeight w:val="350"/>
          <w:jc w:val="center"/>
        </w:trPr>
        <w:tc>
          <w:tcPr>
            <w:tcW w:w="2657" w:type="dxa"/>
            <w:shd w:val="clear" w:color="auto" w:fill="auto"/>
            <w:noWrap/>
            <w:vAlign w:val="center"/>
            <w:hideMark/>
          </w:tcPr>
          <w:p w:rsidR="00716F12" w:rsidRPr="00984459" w:rsidRDefault="004172B8">
            <w:pPr>
              <w:jc w:val="center"/>
              <w:rPr>
                <w:rFonts w:ascii="Arial" w:hAnsi="Arial"/>
                <w:color w:val="000000"/>
                <w:sz w:val="16"/>
              </w:rPr>
            </w:pPr>
            <w:r w:rsidRPr="00984459">
              <w:rPr>
                <w:rFonts w:ascii="Arial" w:hAnsi="Arial"/>
                <w:color w:val="000000"/>
                <w:sz w:val="16"/>
              </w:rPr>
              <w:t>1 hour, no warning, summer</w:t>
            </w:r>
          </w:p>
        </w:tc>
        <w:tc>
          <w:tcPr>
            <w:tcW w:w="1120" w:type="dxa"/>
            <w:shd w:val="clear" w:color="auto" w:fill="auto"/>
            <w:noWrap/>
            <w:vAlign w:val="center"/>
            <w:hideMark/>
          </w:tcPr>
          <w:p w:rsidR="00716F12" w:rsidRPr="004F42D2" w:rsidRDefault="004172B8" w:rsidP="00BF5E51">
            <w:pPr>
              <w:jc w:val="center"/>
              <w:rPr>
                <w:rFonts w:ascii="Arial" w:hAnsi="Arial"/>
                <w:color w:val="000000"/>
                <w:sz w:val="16"/>
              </w:rPr>
            </w:pPr>
            <w:r w:rsidRPr="004F42D2">
              <w:rPr>
                <w:rFonts w:ascii="Arial" w:hAnsi="Arial"/>
                <w:color w:val="000000"/>
                <w:sz w:val="16"/>
              </w:rPr>
              <w:t>$</w:t>
            </w:r>
            <w:r w:rsidR="00C77FE1" w:rsidRPr="00FA613A">
              <w:rPr>
                <w:rFonts w:ascii="Arial" w:hAnsi="Arial" w:cs="Arial"/>
                <w:b/>
                <w:sz w:val="13"/>
                <w:szCs w:val="13"/>
              </w:rPr>
              <w:t>REDACTED</w:t>
            </w:r>
          </w:p>
        </w:tc>
        <w:tc>
          <w:tcPr>
            <w:tcW w:w="1170"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C77FE1" w:rsidRPr="00FA613A">
              <w:rPr>
                <w:rFonts w:ascii="Arial" w:hAnsi="Arial" w:cs="Arial"/>
                <w:b/>
                <w:sz w:val="13"/>
                <w:szCs w:val="13"/>
              </w:rPr>
              <w:t>REDACTED</w:t>
            </w:r>
          </w:p>
        </w:tc>
        <w:tc>
          <w:tcPr>
            <w:tcW w:w="1133"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C77FE1" w:rsidRPr="00FA613A">
              <w:rPr>
                <w:rFonts w:ascii="Arial" w:hAnsi="Arial" w:cs="Arial"/>
                <w:b/>
                <w:sz w:val="13"/>
                <w:szCs w:val="13"/>
              </w:rPr>
              <w:t>REDACTED</w:t>
            </w:r>
          </w:p>
        </w:tc>
        <w:tc>
          <w:tcPr>
            <w:tcW w:w="1170"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C77FE1" w:rsidRPr="00FA613A">
              <w:rPr>
                <w:rFonts w:ascii="Arial" w:hAnsi="Arial" w:cs="Arial"/>
                <w:b/>
                <w:sz w:val="13"/>
                <w:szCs w:val="13"/>
              </w:rPr>
              <w:t>REDACTED</w:t>
            </w:r>
          </w:p>
        </w:tc>
        <w:tc>
          <w:tcPr>
            <w:tcW w:w="1110"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FA613A" w:rsidRPr="00FA613A">
              <w:rPr>
                <w:rFonts w:ascii="Arial" w:hAnsi="Arial" w:cs="Arial"/>
                <w:b/>
                <w:sz w:val="13"/>
                <w:szCs w:val="13"/>
              </w:rPr>
              <w:t>REDACTED</w:t>
            </w:r>
          </w:p>
        </w:tc>
      </w:tr>
      <w:tr w:rsidR="00F232AA" w:rsidRPr="00716F12" w:rsidTr="00C77FE1">
        <w:trPr>
          <w:trHeight w:val="269"/>
          <w:jc w:val="center"/>
        </w:trPr>
        <w:tc>
          <w:tcPr>
            <w:tcW w:w="2657" w:type="dxa"/>
            <w:shd w:val="clear" w:color="auto" w:fill="auto"/>
            <w:noWrap/>
            <w:vAlign w:val="center"/>
            <w:hideMark/>
          </w:tcPr>
          <w:p w:rsidR="00716F12" w:rsidRPr="00984459" w:rsidRDefault="004172B8">
            <w:pPr>
              <w:jc w:val="center"/>
              <w:rPr>
                <w:rFonts w:ascii="Arial" w:hAnsi="Arial"/>
                <w:color w:val="000000"/>
                <w:sz w:val="16"/>
              </w:rPr>
            </w:pPr>
            <w:r w:rsidRPr="00984459">
              <w:rPr>
                <w:rFonts w:ascii="Arial" w:hAnsi="Arial"/>
                <w:color w:val="000000"/>
                <w:sz w:val="16"/>
              </w:rPr>
              <w:t>%</w:t>
            </w:r>
          </w:p>
        </w:tc>
        <w:tc>
          <w:tcPr>
            <w:tcW w:w="1120" w:type="dxa"/>
            <w:shd w:val="clear" w:color="auto" w:fill="auto"/>
            <w:noWrap/>
            <w:vAlign w:val="center"/>
            <w:hideMark/>
          </w:tcPr>
          <w:p w:rsidR="00716F12" w:rsidRPr="004F42D2" w:rsidRDefault="00FA613A">
            <w:pPr>
              <w:jc w:val="center"/>
              <w:rPr>
                <w:rFonts w:ascii="Arial" w:hAnsi="Arial"/>
                <w:color w:val="000000"/>
                <w:sz w:val="16"/>
              </w:rPr>
            </w:pPr>
            <w:r w:rsidRPr="00FA613A">
              <w:rPr>
                <w:rFonts w:ascii="Arial" w:hAnsi="Arial" w:cs="Arial"/>
                <w:b/>
                <w:sz w:val="13"/>
                <w:szCs w:val="13"/>
              </w:rPr>
              <w:t>REDACTED</w:t>
            </w:r>
            <w:r w:rsidR="004172B8" w:rsidRPr="004F42D2">
              <w:rPr>
                <w:rFonts w:ascii="Arial" w:hAnsi="Arial"/>
                <w:color w:val="000000"/>
                <w:sz w:val="16"/>
              </w:rPr>
              <w:t>%</w:t>
            </w:r>
          </w:p>
        </w:tc>
        <w:tc>
          <w:tcPr>
            <w:tcW w:w="1170" w:type="dxa"/>
            <w:shd w:val="clear" w:color="auto" w:fill="auto"/>
            <w:noWrap/>
            <w:vAlign w:val="center"/>
            <w:hideMark/>
          </w:tcPr>
          <w:p w:rsidR="00716F12" w:rsidRPr="004F42D2" w:rsidRDefault="00FA613A">
            <w:pPr>
              <w:jc w:val="center"/>
              <w:rPr>
                <w:rFonts w:ascii="Arial" w:hAnsi="Arial"/>
                <w:color w:val="000000"/>
                <w:sz w:val="16"/>
              </w:rPr>
            </w:pPr>
            <w:r w:rsidRPr="00FA613A">
              <w:rPr>
                <w:rFonts w:ascii="Arial" w:hAnsi="Arial" w:cs="Arial"/>
                <w:b/>
                <w:sz w:val="13"/>
                <w:szCs w:val="13"/>
              </w:rPr>
              <w:t>REDACTED</w:t>
            </w:r>
            <w:r w:rsidR="004172B8" w:rsidRPr="004F42D2">
              <w:rPr>
                <w:rFonts w:ascii="Arial" w:hAnsi="Arial"/>
                <w:color w:val="000000"/>
                <w:sz w:val="16"/>
              </w:rPr>
              <w:t>%</w:t>
            </w:r>
          </w:p>
        </w:tc>
        <w:tc>
          <w:tcPr>
            <w:tcW w:w="1133" w:type="dxa"/>
            <w:shd w:val="clear" w:color="auto" w:fill="auto"/>
            <w:noWrap/>
            <w:vAlign w:val="center"/>
            <w:hideMark/>
          </w:tcPr>
          <w:p w:rsidR="00716F12" w:rsidRPr="004F42D2" w:rsidRDefault="00C77FE1">
            <w:pPr>
              <w:jc w:val="center"/>
              <w:rPr>
                <w:rFonts w:ascii="Arial" w:hAnsi="Arial"/>
                <w:color w:val="000000"/>
                <w:sz w:val="16"/>
              </w:rPr>
            </w:pPr>
            <w:r w:rsidRPr="00FA613A">
              <w:rPr>
                <w:rFonts w:ascii="Arial" w:hAnsi="Arial" w:cs="Arial"/>
                <w:b/>
                <w:sz w:val="13"/>
                <w:szCs w:val="13"/>
              </w:rPr>
              <w:t>REDACTED</w:t>
            </w:r>
            <w:r w:rsidRPr="004F42D2">
              <w:rPr>
                <w:rFonts w:ascii="Arial" w:hAnsi="Arial"/>
                <w:color w:val="000000"/>
                <w:sz w:val="16"/>
              </w:rPr>
              <w:t>%</w:t>
            </w:r>
          </w:p>
        </w:tc>
        <w:tc>
          <w:tcPr>
            <w:tcW w:w="1170" w:type="dxa"/>
            <w:shd w:val="clear" w:color="auto" w:fill="auto"/>
            <w:noWrap/>
            <w:vAlign w:val="center"/>
            <w:hideMark/>
          </w:tcPr>
          <w:p w:rsidR="00716F12" w:rsidRPr="004F42D2" w:rsidRDefault="00FA613A">
            <w:pPr>
              <w:jc w:val="center"/>
              <w:rPr>
                <w:rFonts w:ascii="Arial" w:hAnsi="Arial"/>
                <w:color w:val="000000"/>
                <w:sz w:val="16"/>
              </w:rPr>
            </w:pPr>
            <w:r w:rsidRPr="00FA613A">
              <w:rPr>
                <w:rFonts w:ascii="Arial" w:hAnsi="Arial" w:cs="Arial"/>
                <w:b/>
                <w:sz w:val="13"/>
                <w:szCs w:val="13"/>
              </w:rPr>
              <w:t>REDACTED</w:t>
            </w:r>
            <w:r w:rsidR="004172B8" w:rsidRPr="004F42D2">
              <w:rPr>
                <w:rFonts w:ascii="Arial" w:hAnsi="Arial"/>
                <w:color w:val="000000"/>
                <w:sz w:val="16"/>
              </w:rPr>
              <w:t>%</w:t>
            </w:r>
          </w:p>
        </w:tc>
        <w:tc>
          <w:tcPr>
            <w:tcW w:w="1110" w:type="dxa"/>
            <w:shd w:val="clear" w:color="auto" w:fill="auto"/>
            <w:noWrap/>
            <w:vAlign w:val="center"/>
            <w:hideMark/>
          </w:tcPr>
          <w:p w:rsidR="00716F12" w:rsidRPr="004F42D2" w:rsidRDefault="00716F12">
            <w:pPr>
              <w:jc w:val="center"/>
              <w:rPr>
                <w:rFonts w:ascii="Arial" w:hAnsi="Arial"/>
                <w:color w:val="000000"/>
                <w:sz w:val="16"/>
              </w:rPr>
            </w:pPr>
          </w:p>
        </w:tc>
      </w:tr>
      <w:tr w:rsidR="00F232AA" w:rsidRPr="00716F12" w:rsidTr="00C77FE1">
        <w:trPr>
          <w:trHeight w:val="341"/>
          <w:jc w:val="center"/>
        </w:trPr>
        <w:tc>
          <w:tcPr>
            <w:tcW w:w="2657" w:type="dxa"/>
            <w:shd w:val="clear" w:color="auto" w:fill="auto"/>
            <w:vAlign w:val="center"/>
            <w:hideMark/>
          </w:tcPr>
          <w:p w:rsidR="00716F12" w:rsidRPr="00984459" w:rsidRDefault="004172B8">
            <w:pPr>
              <w:jc w:val="center"/>
              <w:rPr>
                <w:rFonts w:ascii="Arial" w:hAnsi="Arial"/>
                <w:color w:val="000000"/>
                <w:sz w:val="16"/>
              </w:rPr>
            </w:pPr>
            <w:r w:rsidRPr="00984459">
              <w:rPr>
                <w:rFonts w:ascii="Arial" w:hAnsi="Arial"/>
                <w:color w:val="000000"/>
                <w:sz w:val="16"/>
              </w:rPr>
              <w:t>Contribution to Weighted Average</w:t>
            </w:r>
          </w:p>
        </w:tc>
        <w:tc>
          <w:tcPr>
            <w:tcW w:w="1120"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FA613A" w:rsidRPr="00FA613A">
              <w:rPr>
                <w:rFonts w:ascii="Arial" w:hAnsi="Arial" w:cs="Arial"/>
                <w:b/>
                <w:sz w:val="13"/>
                <w:szCs w:val="13"/>
              </w:rPr>
              <w:t>REDACTED</w:t>
            </w:r>
          </w:p>
        </w:tc>
        <w:tc>
          <w:tcPr>
            <w:tcW w:w="1170" w:type="dxa"/>
            <w:shd w:val="clear" w:color="auto" w:fill="auto"/>
            <w:noWrap/>
            <w:vAlign w:val="center"/>
            <w:hideMark/>
          </w:tcPr>
          <w:p w:rsidR="00716F12" w:rsidRPr="004F42D2" w:rsidRDefault="004172B8" w:rsidP="00B5747F">
            <w:pPr>
              <w:jc w:val="center"/>
              <w:rPr>
                <w:rFonts w:ascii="Arial" w:hAnsi="Arial"/>
                <w:color w:val="000000"/>
                <w:sz w:val="16"/>
              </w:rPr>
            </w:pPr>
            <w:r w:rsidRPr="004F42D2">
              <w:rPr>
                <w:rFonts w:ascii="Arial" w:hAnsi="Arial"/>
                <w:color w:val="000000"/>
                <w:sz w:val="16"/>
              </w:rPr>
              <w:t>$</w:t>
            </w:r>
            <w:r w:rsidR="00FA613A" w:rsidRPr="00FA613A">
              <w:rPr>
                <w:rFonts w:ascii="Arial" w:hAnsi="Arial" w:cs="Arial"/>
                <w:b/>
                <w:sz w:val="13"/>
                <w:szCs w:val="13"/>
              </w:rPr>
              <w:t>REDACTED</w:t>
            </w:r>
          </w:p>
        </w:tc>
        <w:tc>
          <w:tcPr>
            <w:tcW w:w="1133" w:type="dxa"/>
            <w:shd w:val="clear" w:color="auto" w:fill="auto"/>
            <w:noWrap/>
            <w:vAlign w:val="center"/>
            <w:hideMark/>
          </w:tcPr>
          <w:p w:rsidR="00716F12" w:rsidRPr="004F42D2" w:rsidRDefault="00C77FE1">
            <w:pPr>
              <w:jc w:val="center"/>
              <w:rPr>
                <w:rFonts w:ascii="Arial" w:hAnsi="Arial"/>
                <w:color w:val="000000"/>
                <w:sz w:val="16"/>
              </w:rPr>
            </w:pPr>
            <w:r w:rsidRPr="004F42D2">
              <w:rPr>
                <w:rFonts w:ascii="Arial" w:hAnsi="Arial"/>
                <w:color w:val="000000"/>
                <w:sz w:val="16"/>
              </w:rPr>
              <w:t>$</w:t>
            </w:r>
            <w:r w:rsidRPr="00FA613A">
              <w:rPr>
                <w:rFonts w:ascii="Arial" w:hAnsi="Arial" w:cs="Arial"/>
                <w:b/>
                <w:sz w:val="13"/>
                <w:szCs w:val="13"/>
              </w:rPr>
              <w:t>REDACTED</w:t>
            </w:r>
          </w:p>
        </w:tc>
        <w:tc>
          <w:tcPr>
            <w:tcW w:w="1170" w:type="dxa"/>
            <w:shd w:val="clear" w:color="auto" w:fill="auto"/>
            <w:noWrap/>
            <w:vAlign w:val="center"/>
            <w:hideMark/>
          </w:tcPr>
          <w:p w:rsidR="00716F12" w:rsidRPr="004F42D2" w:rsidRDefault="004172B8">
            <w:pPr>
              <w:jc w:val="center"/>
              <w:rPr>
                <w:rFonts w:ascii="Arial" w:hAnsi="Arial"/>
                <w:color w:val="000000"/>
                <w:sz w:val="16"/>
              </w:rPr>
            </w:pPr>
            <w:r w:rsidRPr="004F42D2">
              <w:rPr>
                <w:rFonts w:ascii="Arial" w:hAnsi="Arial"/>
                <w:color w:val="000000"/>
                <w:sz w:val="16"/>
              </w:rPr>
              <w:t>$</w:t>
            </w:r>
            <w:r w:rsidR="00FA613A" w:rsidRPr="00FA613A">
              <w:rPr>
                <w:rFonts w:ascii="Arial" w:hAnsi="Arial" w:cs="Arial"/>
                <w:b/>
                <w:sz w:val="13"/>
                <w:szCs w:val="13"/>
              </w:rPr>
              <w:t>REDACTED</w:t>
            </w:r>
          </w:p>
        </w:tc>
        <w:tc>
          <w:tcPr>
            <w:tcW w:w="1110" w:type="dxa"/>
            <w:shd w:val="clear" w:color="auto" w:fill="auto"/>
            <w:noWrap/>
            <w:vAlign w:val="center"/>
            <w:hideMark/>
          </w:tcPr>
          <w:p w:rsidR="00716F12" w:rsidRPr="004F42D2" w:rsidRDefault="00716F12">
            <w:pPr>
              <w:jc w:val="center"/>
              <w:rPr>
                <w:rFonts w:ascii="Arial" w:hAnsi="Arial"/>
                <w:color w:val="000000"/>
                <w:sz w:val="16"/>
              </w:rPr>
            </w:pPr>
          </w:p>
        </w:tc>
      </w:tr>
    </w:tbl>
    <w:p w:rsidR="00A04A92" w:rsidRDefault="00A04A92" w:rsidP="00F87011">
      <w:pPr>
        <w:pStyle w:val="BodyParagraph"/>
        <w:rPr>
          <w:sz w:val="16"/>
        </w:rPr>
      </w:pPr>
    </w:p>
    <w:p w:rsidR="00A04A92" w:rsidRPr="00F87011" w:rsidRDefault="00A04A92" w:rsidP="00F87011">
      <w:pPr>
        <w:pStyle w:val="BodyParagraph"/>
        <w:rPr>
          <w:sz w:val="16"/>
        </w:rPr>
      </w:pPr>
    </w:p>
    <w:p w:rsidR="00843E41" w:rsidRDefault="00716F12" w:rsidP="00C73F4A">
      <w:pPr>
        <w:spacing w:line="360" w:lineRule="auto"/>
        <w:jc w:val="both"/>
        <w:rPr>
          <w:rFonts w:ascii="Arial" w:hAnsi="Arial" w:cs="Arial"/>
          <w:sz w:val="21"/>
          <w:szCs w:val="21"/>
        </w:rPr>
      </w:pPr>
      <w:r>
        <w:rPr>
          <w:rFonts w:ascii="Arial" w:hAnsi="Arial" w:cs="Arial"/>
          <w:sz w:val="21"/>
          <w:szCs w:val="21"/>
        </w:rPr>
        <w:t>GPC determined</w:t>
      </w:r>
      <w:r w:rsidR="004C2FA2" w:rsidRPr="00023A88">
        <w:rPr>
          <w:rFonts w:ascii="Arial" w:hAnsi="Arial" w:cs="Arial"/>
          <w:sz w:val="21"/>
          <w:szCs w:val="21"/>
        </w:rPr>
        <w:t xml:space="preserve"> what percentages each customer segment contributes to a generic block of load that would be shed</w:t>
      </w:r>
      <w:r w:rsidR="002B53EE" w:rsidRPr="00023A88">
        <w:rPr>
          <w:rFonts w:ascii="Arial" w:hAnsi="Arial" w:cs="Arial"/>
          <w:sz w:val="21"/>
          <w:szCs w:val="21"/>
        </w:rPr>
        <w:t xml:space="preserve"> in such times of need.  Then, </w:t>
      </w:r>
      <w:r w:rsidR="004C2FA2" w:rsidRPr="00023A88">
        <w:rPr>
          <w:rFonts w:ascii="Arial" w:hAnsi="Arial" w:cs="Arial"/>
          <w:sz w:val="21"/>
          <w:szCs w:val="21"/>
        </w:rPr>
        <w:t xml:space="preserve">the cost of EUE was adjusted by the weight each customer class would contribute in such a </w:t>
      </w:r>
      <w:r w:rsidR="00695DB2" w:rsidRPr="00023A88">
        <w:rPr>
          <w:rFonts w:ascii="Arial" w:hAnsi="Arial" w:cs="Arial"/>
          <w:sz w:val="21"/>
          <w:szCs w:val="21"/>
        </w:rPr>
        <w:t>load-shed</w:t>
      </w:r>
      <w:r w:rsidR="004C2FA2" w:rsidRPr="00023A88">
        <w:rPr>
          <w:rFonts w:ascii="Arial" w:hAnsi="Arial" w:cs="Arial"/>
          <w:sz w:val="21"/>
          <w:szCs w:val="21"/>
        </w:rPr>
        <w:t xml:space="preserve"> scenario</w:t>
      </w:r>
      <w:r w:rsidR="00B2485C" w:rsidRPr="00023A88">
        <w:rPr>
          <w:rFonts w:ascii="Arial" w:hAnsi="Arial" w:cs="Arial"/>
          <w:sz w:val="21"/>
          <w:szCs w:val="21"/>
        </w:rPr>
        <w:t xml:space="preserve">.  </w:t>
      </w:r>
      <w:r w:rsidR="004C2FA2" w:rsidRPr="00023A88">
        <w:rPr>
          <w:rFonts w:ascii="Arial" w:hAnsi="Arial" w:cs="Arial"/>
          <w:sz w:val="21"/>
          <w:szCs w:val="21"/>
        </w:rPr>
        <w:t xml:space="preserve">The cost of EUE (in </w:t>
      </w:r>
      <w:r w:rsidR="00B20E6B">
        <w:rPr>
          <w:rFonts w:ascii="Arial" w:hAnsi="Arial" w:cs="Arial"/>
          <w:sz w:val="21"/>
          <w:szCs w:val="21"/>
        </w:rPr>
        <w:t>2012</w:t>
      </w:r>
      <w:r w:rsidR="00B618AC" w:rsidRPr="00023A88">
        <w:rPr>
          <w:rFonts w:ascii="Arial" w:hAnsi="Arial" w:cs="Arial"/>
          <w:sz w:val="21"/>
          <w:szCs w:val="21"/>
        </w:rPr>
        <w:t xml:space="preserve"> </w:t>
      </w:r>
      <w:r w:rsidR="004C2FA2" w:rsidRPr="00023A88">
        <w:rPr>
          <w:rFonts w:ascii="Arial" w:hAnsi="Arial" w:cs="Arial"/>
          <w:sz w:val="21"/>
          <w:szCs w:val="21"/>
        </w:rPr>
        <w:t xml:space="preserve">dollars) was determined </w:t>
      </w:r>
      <w:r w:rsidR="00843E41">
        <w:rPr>
          <w:rFonts w:ascii="Arial" w:hAnsi="Arial" w:cs="Arial"/>
          <w:sz w:val="21"/>
          <w:szCs w:val="21"/>
        </w:rPr>
        <w:t xml:space="preserve">in the previous study to be </w:t>
      </w:r>
      <w:r w:rsidR="00843E41" w:rsidRPr="001B39DE">
        <w:rPr>
          <w:rFonts w:ascii="Arial" w:hAnsi="Arial" w:cs="Arial"/>
          <w:sz w:val="21"/>
          <w:szCs w:val="21"/>
        </w:rPr>
        <w:t>$</w:t>
      </w:r>
      <w:r w:rsidR="00FA613A" w:rsidRPr="00674D5F">
        <w:rPr>
          <w:rFonts w:ascii="Arial" w:hAnsi="Arial" w:cs="Arial"/>
          <w:b/>
          <w:sz w:val="12"/>
          <w:szCs w:val="12"/>
        </w:rPr>
        <w:t>REDACTED</w:t>
      </w:r>
      <w:r w:rsidR="001B39DE" w:rsidRPr="00023A88">
        <w:rPr>
          <w:rFonts w:ascii="Arial" w:hAnsi="Arial" w:cs="Arial"/>
          <w:sz w:val="21"/>
          <w:szCs w:val="21"/>
        </w:rPr>
        <w:t xml:space="preserve"> </w:t>
      </w:r>
      <w:r w:rsidR="00843E41" w:rsidRPr="00023A88">
        <w:rPr>
          <w:rFonts w:ascii="Arial" w:hAnsi="Arial" w:cs="Arial"/>
          <w:sz w:val="21"/>
          <w:szCs w:val="21"/>
        </w:rPr>
        <w:t>per kilowatt-hour</w:t>
      </w:r>
      <w:r w:rsidR="00843E41">
        <w:rPr>
          <w:rFonts w:ascii="Arial" w:hAnsi="Arial" w:cs="Arial"/>
          <w:sz w:val="21"/>
          <w:szCs w:val="21"/>
        </w:rPr>
        <w:t>.</w:t>
      </w:r>
      <w:r w:rsidR="00843E41" w:rsidRPr="00023A88">
        <w:rPr>
          <w:rFonts w:ascii="Arial" w:hAnsi="Arial" w:cs="Arial"/>
          <w:sz w:val="21"/>
          <w:szCs w:val="21"/>
        </w:rPr>
        <w:t xml:space="preserve"> </w:t>
      </w:r>
      <w:r w:rsidR="00843E41">
        <w:rPr>
          <w:rFonts w:ascii="Arial" w:hAnsi="Arial" w:cs="Arial"/>
          <w:sz w:val="21"/>
          <w:szCs w:val="21"/>
        </w:rPr>
        <w:t xml:space="preserve">The increase to </w:t>
      </w:r>
      <w:r w:rsidR="00843E41" w:rsidRPr="001B39DE">
        <w:rPr>
          <w:rFonts w:ascii="Arial" w:hAnsi="Arial" w:cs="Arial"/>
          <w:sz w:val="21"/>
          <w:szCs w:val="21"/>
        </w:rPr>
        <w:t>$</w:t>
      </w:r>
      <w:r w:rsidR="00FA613A" w:rsidRPr="00674D5F">
        <w:rPr>
          <w:rFonts w:ascii="Arial" w:hAnsi="Arial" w:cs="Arial"/>
          <w:b/>
          <w:sz w:val="12"/>
          <w:szCs w:val="12"/>
        </w:rPr>
        <w:t>REDACTED</w:t>
      </w:r>
      <w:r w:rsidR="001B39DE" w:rsidRPr="00023A88">
        <w:rPr>
          <w:rFonts w:ascii="Arial" w:hAnsi="Arial" w:cs="Arial"/>
          <w:sz w:val="21"/>
          <w:szCs w:val="21"/>
        </w:rPr>
        <w:t xml:space="preserve"> </w:t>
      </w:r>
      <w:r w:rsidR="001C3F49" w:rsidRPr="00023A88">
        <w:rPr>
          <w:rFonts w:ascii="Arial" w:hAnsi="Arial" w:cs="Arial"/>
          <w:sz w:val="21"/>
          <w:szCs w:val="21"/>
        </w:rPr>
        <w:t>per kilowatt-hour</w:t>
      </w:r>
      <w:r w:rsidR="001C3F49" w:rsidDel="001C3F49">
        <w:rPr>
          <w:rFonts w:ascii="Arial" w:hAnsi="Arial" w:cs="Arial"/>
          <w:sz w:val="21"/>
          <w:szCs w:val="21"/>
        </w:rPr>
        <w:t xml:space="preserve"> </w:t>
      </w:r>
      <w:r w:rsidR="00843E41">
        <w:rPr>
          <w:rFonts w:ascii="Arial" w:hAnsi="Arial" w:cs="Arial"/>
          <w:sz w:val="21"/>
          <w:szCs w:val="21"/>
        </w:rPr>
        <w:t xml:space="preserve">is driven by the higher </w:t>
      </w:r>
      <w:r w:rsidR="004D50EA">
        <w:rPr>
          <w:rFonts w:ascii="Arial" w:hAnsi="Arial" w:cs="Arial"/>
          <w:sz w:val="21"/>
          <w:szCs w:val="21"/>
        </w:rPr>
        <w:t>costs for commercial and industrial customers as shown in the following table.</w:t>
      </w:r>
      <w:r w:rsidR="00843E41" w:rsidRPr="00023A88" w:rsidDel="00716F12">
        <w:rPr>
          <w:rFonts w:ascii="Arial" w:hAnsi="Arial" w:cs="Arial"/>
          <w:sz w:val="21"/>
          <w:szCs w:val="21"/>
        </w:rPr>
        <w:t xml:space="preserve"> </w:t>
      </w:r>
    </w:p>
    <w:p w:rsidR="00291B84" w:rsidRDefault="00291B84" w:rsidP="00843E41">
      <w:pPr>
        <w:spacing w:line="360" w:lineRule="auto"/>
        <w:jc w:val="both"/>
        <w:rPr>
          <w:b/>
        </w:rPr>
      </w:pPr>
    </w:p>
    <w:p w:rsidR="00697CE5" w:rsidRDefault="00843E41" w:rsidP="00F87011">
      <w:pPr>
        <w:pStyle w:val="TableStyle"/>
        <w:rPr>
          <w:sz w:val="21"/>
          <w:szCs w:val="21"/>
        </w:rPr>
      </w:pPr>
      <w:bookmarkStart w:id="192" w:name="_Toc343672784"/>
      <w:r w:rsidRPr="0046124C">
        <w:t>Table I.1</w:t>
      </w:r>
      <w:r w:rsidR="00327576">
        <w:t>6</w:t>
      </w:r>
      <w:r w:rsidRPr="0046124C">
        <w:t xml:space="preserve">: </w:t>
      </w:r>
      <w:r>
        <w:t xml:space="preserve">EUE </w:t>
      </w:r>
      <w:r w:rsidRPr="00BF5E51">
        <w:rPr>
          <w:szCs w:val="20"/>
        </w:rPr>
        <w:t xml:space="preserve">Cost </w:t>
      </w:r>
      <w:r w:rsidR="00102825" w:rsidRPr="00BF5E51">
        <w:rPr>
          <w:szCs w:val="20"/>
        </w:rPr>
        <w:t>Comparison</w:t>
      </w:r>
      <w:bookmarkEnd w:id="192"/>
      <w:r w:rsidR="00102825" w:rsidRPr="00F87011">
        <w:rPr>
          <w:rFonts w:ascii="Times New Roman" w:hAnsi="Times New Roman" w:cs="Times New Roman"/>
          <w:sz w:val="24"/>
        </w:rPr>
        <w:t xml:space="preserve"> </w:t>
      </w:r>
      <w:r>
        <w:rPr>
          <w:sz w:val="21"/>
          <w:szCs w:val="21"/>
        </w:rPr>
        <w:t xml:space="preserve"> </w:t>
      </w:r>
    </w:p>
    <w:tbl>
      <w:tblPr>
        <w:tblW w:w="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0"/>
        <w:gridCol w:w="1755"/>
        <w:gridCol w:w="1755"/>
      </w:tblGrid>
      <w:tr w:rsidR="00645BB5" w:rsidTr="00C77FE1">
        <w:trPr>
          <w:trHeight w:val="300"/>
          <w:jc w:val="center"/>
        </w:trPr>
        <w:tc>
          <w:tcPr>
            <w:tcW w:w="2430" w:type="dxa"/>
            <w:shd w:val="clear" w:color="auto" w:fill="auto"/>
            <w:noWrap/>
            <w:vAlign w:val="bottom"/>
            <w:hideMark/>
          </w:tcPr>
          <w:p w:rsidR="00645BB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EUE Cost for 1 hour outage</w:t>
            </w:r>
          </w:p>
        </w:tc>
        <w:tc>
          <w:tcPr>
            <w:tcW w:w="1755" w:type="dxa"/>
            <w:shd w:val="clear" w:color="auto" w:fill="auto"/>
            <w:noWrap/>
            <w:vAlign w:val="bottom"/>
            <w:hideMark/>
          </w:tcPr>
          <w:p w:rsidR="00645BB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 xml:space="preserve">New Study   </w:t>
            </w:r>
          </w:p>
        </w:tc>
        <w:tc>
          <w:tcPr>
            <w:tcW w:w="1755" w:type="dxa"/>
            <w:shd w:val="clear" w:color="auto" w:fill="auto"/>
            <w:noWrap/>
            <w:vAlign w:val="bottom"/>
            <w:hideMark/>
          </w:tcPr>
          <w:p w:rsidR="00645BB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Previous Study</w:t>
            </w:r>
          </w:p>
        </w:tc>
      </w:tr>
      <w:tr w:rsidR="00C77FE1" w:rsidTr="00C77FE1">
        <w:trPr>
          <w:trHeight w:val="300"/>
          <w:jc w:val="center"/>
        </w:trPr>
        <w:tc>
          <w:tcPr>
            <w:tcW w:w="2430" w:type="dxa"/>
            <w:shd w:val="clear" w:color="auto" w:fill="auto"/>
            <w:noWrap/>
            <w:vAlign w:val="bottom"/>
            <w:hideMark/>
          </w:tcPr>
          <w:p w:rsidR="00C77FE1" w:rsidRPr="00F87011" w:rsidRDefault="00C77FE1">
            <w:pPr>
              <w:rPr>
                <w:rFonts w:ascii="Arial" w:hAnsi="Arial" w:cs="Arial"/>
                <w:color w:val="000000"/>
                <w:sz w:val="16"/>
                <w:szCs w:val="16"/>
              </w:rPr>
            </w:pPr>
            <w:r w:rsidRPr="00F87011">
              <w:rPr>
                <w:rFonts w:ascii="Arial" w:eastAsia="Arial" w:hAnsi="Arial" w:cs="Arial"/>
                <w:color w:val="000000"/>
                <w:sz w:val="16"/>
                <w:szCs w:val="16"/>
              </w:rPr>
              <w:t>Residential</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r>
      <w:tr w:rsidR="00C77FE1" w:rsidTr="00C77FE1">
        <w:trPr>
          <w:trHeight w:val="300"/>
          <w:jc w:val="center"/>
        </w:trPr>
        <w:tc>
          <w:tcPr>
            <w:tcW w:w="2430" w:type="dxa"/>
            <w:shd w:val="clear" w:color="auto" w:fill="auto"/>
            <w:noWrap/>
            <w:vAlign w:val="bottom"/>
            <w:hideMark/>
          </w:tcPr>
          <w:p w:rsidR="00C77FE1" w:rsidRPr="00F87011" w:rsidRDefault="00C77FE1">
            <w:pPr>
              <w:rPr>
                <w:rFonts w:ascii="Arial" w:hAnsi="Arial" w:cs="Arial"/>
                <w:color w:val="000000"/>
                <w:sz w:val="16"/>
                <w:szCs w:val="16"/>
              </w:rPr>
            </w:pPr>
            <w:r w:rsidRPr="00F87011">
              <w:rPr>
                <w:rFonts w:ascii="Arial" w:eastAsia="Arial" w:hAnsi="Arial" w:cs="Arial"/>
                <w:color w:val="000000"/>
                <w:sz w:val="16"/>
                <w:szCs w:val="16"/>
              </w:rPr>
              <w:t>Commercial (C)</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r>
      <w:tr w:rsidR="00C77FE1" w:rsidTr="00C77FE1">
        <w:trPr>
          <w:trHeight w:val="300"/>
          <w:jc w:val="center"/>
        </w:trPr>
        <w:tc>
          <w:tcPr>
            <w:tcW w:w="2430" w:type="dxa"/>
            <w:shd w:val="clear" w:color="auto" w:fill="auto"/>
            <w:noWrap/>
            <w:vAlign w:val="bottom"/>
            <w:hideMark/>
          </w:tcPr>
          <w:p w:rsidR="00C77FE1" w:rsidRPr="00F87011" w:rsidRDefault="00C77FE1">
            <w:pPr>
              <w:rPr>
                <w:rFonts w:ascii="Arial" w:hAnsi="Arial" w:cs="Arial"/>
                <w:color w:val="000000"/>
                <w:sz w:val="16"/>
                <w:szCs w:val="16"/>
              </w:rPr>
            </w:pPr>
            <w:r w:rsidRPr="00F87011">
              <w:rPr>
                <w:rFonts w:ascii="Arial" w:eastAsia="Arial" w:hAnsi="Arial" w:cs="Arial"/>
                <w:color w:val="000000"/>
                <w:sz w:val="16"/>
                <w:szCs w:val="16"/>
              </w:rPr>
              <w:t>Industrial (I)</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r>
      <w:tr w:rsidR="00C77FE1" w:rsidTr="00C77FE1">
        <w:trPr>
          <w:trHeight w:val="300"/>
          <w:jc w:val="center"/>
        </w:trPr>
        <w:tc>
          <w:tcPr>
            <w:tcW w:w="2430" w:type="dxa"/>
            <w:shd w:val="clear" w:color="auto" w:fill="auto"/>
            <w:noWrap/>
            <w:vAlign w:val="bottom"/>
            <w:hideMark/>
          </w:tcPr>
          <w:p w:rsidR="00C77FE1" w:rsidRPr="00F87011" w:rsidRDefault="00C77FE1">
            <w:pPr>
              <w:rPr>
                <w:rFonts w:ascii="Arial" w:hAnsi="Arial" w:cs="Arial"/>
                <w:color w:val="000000"/>
                <w:sz w:val="16"/>
                <w:szCs w:val="16"/>
              </w:rPr>
            </w:pPr>
            <w:r w:rsidRPr="00F87011">
              <w:rPr>
                <w:rFonts w:ascii="Arial" w:eastAsia="Arial" w:hAnsi="Arial" w:cs="Arial"/>
                <w:color w:val="000000"/>
                <w:sz w:val="16"/>
                <w:szCs w:val="16"/>
              </w:rPr>
              <w:t>Large Business C</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r>
      <w:tr w:rsidR="00C77FE1" w:rsidTr="00C77FE1">
        <w:trPr>
          <w:trHeight w:val="300"/>
          <w:jc w:val="center"/>
        </w:trPr>
        <w:tc>
          <w:tcPr>
            <w:tcW w:w="2430" w:type="dxa"/>
            <w:shd w:val="clear" w:color="auto" w:fill="auto"/>
            <w:noWrap/>
            <w:vAlign w:val="bottom"/>
            <w:hideMark/>
          </w:tcPr>
          <w:p w:rsidR="00C77FE1" w:rsidRPr="00F87011" w:rsidRDefault="00C77FE1">
            <w:pPr>
              <w:rPr>
                <w:rFonts w:ascii="Arial" w:hAnsi="Arial" w:cs="Arial"/>
                <w:color w:val="000000"/>
                <w:sz w:val="16"/>
                <w:szCs w:val="16"/>
              </w:rPr>
            </w:pPr>
            <w:r w:rsidRPr="00F87011">
              <w:rPr>
                <w:rFonts w:ascii="Arial" w:eastAsia="Arial" w:hAnsi="Arial" w:cs="Arial"/>
                <w:color w:val="000000"/>
                <w:sz w:val="16"/>
                <w:szCs w:val="16"/>
              </w:rPr>
              <w:t>Large Business  I</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c>
          <w:tcPr>
            <w:tcW w:w="1755" w:type="dxa"/>
            <w:shd w:val="clear" w:color="auto" w:fill="auto"/>
            <w:noWrap/>
            <w:vAlign w:val="center"/>
            <w:hideMark/>
          </w:tcPr>
          <w:p w:rsidR="00C77FE1" w:rsidRDefault="00C77FE1" w:rsidP="00C77FE1">
            <w:pPr>
              <w:spacing w:line="360" w:lineRule="auto"/>
              <w:jc w:val="center"/>
            </w:pPr>
            <w:r w:rsidRPr="00F75AFA">
              <w:rPr>
                <w:rFonts w:ascii="Arial" w:hAnsi="Arial" w:cs="Arial"/>
                <w:b/>
                <w:sz w:val="13"/>
                <w:szCs w:val="13"/>
              </w:rPr>
              <w:t>REDACTED</w:t>
            </w:r>
          </w:p>
        </w:tc>
      </w:tr>
    </w:tbl>
    <w:p w:rsidR="00697CE5" w:rsidRDefault="00697CE5" w:rsidP="00F87011">
      <w:pPr>
        <w:pStyle w:val="TableStyle"/>
        <w:rPr>
          <w:sz w:val="21"/>
          <w:szCs w:val="21"/>
        </w:rPr>
      </w:pPr>
    </w:p>
    <w:p w:rsidR="00843E41" w:rsidRDefault="00843E41" w:rsidP="00C73F4A">
      <w:pPr>
        <w:spacing w:line="360" w:lineRule="auto"/>
        <w:jc w:val="both"/>
        <w:rPr>
          <w:rFonts w:ascii="Arial" w:hAnsi="Arial" w:cs="Arial"/>
          <w:sz w:val="21"/>
          <w:szCs w:val="21"/>
        </w:rPr>
      </w:pPr>
    </w:p>
    <w:p w:rsidR="004C2FA2" w:rsidRPr="00023A88" w:rsidRDefault="004D50EA" w:rsidP="00C73F4A">
      <w:pPr>
        <w:spacing w:line="360" w:lineRule="auto"/>
        <w:jc w:val="both"/>
        <w:rPr>
          <w:rFonts w:ascii="Arial" w:hAnsi="Arial" w:cs="Arial"/>
          <w:b/>
          <w:sz w:val="21"/>
          <w:szCs w:val="21"/>
        </w:rPr>
      </w:pPr>
      <w:r>
        <w:rPr>
          <w:rFonts w:ascii="Arial" w:hAnsi="Arial" w:cs="Arial"/>
          <w:sz w:val="21"/>
          <w:szCs w:val="21"/>
        </w:rPr>
        <w:t xml:space="preserve">The higher </w:t>
      </w:r>
      <w:r w:rsidR="00316817">
        <w:rPr>
          <w:rFonts w:ascii="Arial" w:hAnsi="Arial" w:cs="Arial"/>
          <w:sz w:val="21"/>
          <w:szCs w:val="21"/>
        </w:rPr>
        <w:t>cost for commercial and industrial customers is</w:t>
      </w:r>
      <w:r>
        <w:rPr>
          <w:rFonts w:ascii="Arial" w:hAnsi="Arial" w:cs="Arial"/>
          <w:sz w:val="21"/>
          <w:szCs w:val="21"/>
        </w:rPr>
        <w:t xml:space="preserve"> driven by increased computerization and by a difference in methodology for </w:t>
      </w:r>
      <w:r w:rsidR="00F9205B">
        <w:rPr>
          <w:rFonts w:ascii="Arial" w:hAnsi="Arial" w:cs="Arial"/>
          <w:sz w:val="21"/>
          <w:szCs w:val="21"/>
        </w:rPr>
        <w:t xml:space="preserve">excluding outliers. For the new study, </w:t>
      </w:r>
      <w:r w:rsidR="00102825" w:rsidRPr="00F87011">
        <w:rPr>
          <w:rFonts w:ascii="Arial" w:hAnsi="Arial" w:cs="Arial"/>
          <w:sz w:val="21"/>
          <w:szCs w:val="21"/>
        </w:rPr>
        <w:t xml:space="preserve">the top 0.5% of values normalized by usage was dropped from the analysis for the residential, commercial and industrial </w:t>
      </w:r>
      <w:r w:rsidR="00316817" w:rsidRPr="004D50EA">
        <w:rPr>
          <w:rFonts w:ascii="Arial" w:hAnsi="Arial" w:cs="Arial"/>
          <w:sz w:val="21"/>
          <w:szCs w:val="21"/>
        </w:rPr>
        <w:t>segments</w:t>
      </w:r>
      <w:r w:rsidR="00316817">
        <w:rPr>
          <w:rFonts w:ascii="Arial" w:hAnsi="Arial" w:cs="Arial"/>
          <w:sz w:val="21"/>
          <w:szCs w:val="21"/>
        </w:rPr>
        <w:t>, which</w:t>
      </w:r>
      <w:r w:rsidR="00F9205B">
        <w:rPr>
          <w:rFonts w:ascii="Arial" w:hAnsi="Arial" w:cs="Arial"/>
          <w:sz w:val="21"/>
          <w:szCs w:val="21"/>
        </w:rPr>
        <w:t xml:space="preserve"> is the current standard practice for this type of survey.</w:t>
      </w:r>
      <w:r w:rsidR="00102825" w:rsidRPr="00F87011">
        <w:rPr>
          <w:rFonts w:ascii="Arial" w:hAnsi="Arial" w:cs="Arial"/>
          <w:sz w:val="21"/>
          <w:szCs w:val="21"/>
        </w:rPr>
        <w:t xml:space="preserve">  </w:t>
      </w:r>
      <w:r w:rsidR="00F9205B">
        <w:rPr>
          <w:rFonts w:ascii="Arial" w:hAnsi="Arial" w:cs="Arial"/>
          <w:sz w:val="21"/>
          <w:szCs w:val="21"/>
        </w:rPr>
        <w:t xml:space="preserve">For the previous study which was based on a survey </w:t>
      </w:r>
      <w:r w:rsidR="00F9205B" w:rsidRPr="00590B60">
        <w:rPr>
          <w:rFonts w:ascii="Arial" w:hAnsi="Arial" w:cs="Arial"/>
          <w:sz w:val="21"/>
          <w:szCs w:val="21"/>
        </w:rPr>
        <w:t>conducted</w:t>
      </w:r>
      <w:r w:rsidR="00F9205B" w:rsidRPr="00F87011">
        <w:rPr>
          <w:rFonts w:ascii="Arial" w:hAnsi="Arial" w:cs="Arial"/>
          <w:sz w:val="21"/>
          <w:szCs w:val="21"/>
        </w:rPr>
        <w:t xml:space="preserve"> in 1990</w:t>
      </w:r>
      <w:r w:rsidR="00F9205B">
        <w:rPr>
          <w:rFonts w:ascii="Arial" w:hAnsi="Arial" w:cs="Arial"/>
          <w:sz w:val="21"/>
          <w:szCs w:val="21"/>
        </w:rPr>
        <w:t xml:space="preserve">, </w:t>
      </w:r>
      <w:r w:rsidR="00F9205B" w:rsidRPr="004D50EA">
        <w:rPr>
          <w:rFonts w:ascii="Arial" w:hAnsi="Arial" w:cs="Arial"/>
          <w:sz w:val="21"/>
          <w:szCs w:val="21"/>
        </w:rPr>
        <w:t xml:space="preserve">the values </w:t>
      </w:r>
      <w:r w:rsidR="00F9205B">
        <w:rPr>
          <w:rFonts w:ascii="Arial" w:hAnsi="Arial" w:cs="Arial"/>
          <w:sz w:val="21"/>
          <w:szCs w:val="21"/>
        </w:rPr>
        <w:t xml:space="preserve">that exceeded the </w:t>
      </w:r>
      <w:r w:rsidR="00316817" w:rsidRPr="00F9205B">
        <w:rPr>
          <w:rFonts w:ascii="Arial" w:hAnsi="Arial" w:cs="Arial"/>
          <w:sz w:val="21"/>
          <w:szCs w:val="21"/>
        </w:rPr>
        <w:t>estimated cost associated with the installation of backup generation or uninterruptible  power supply (UPS) to avoid a given outage scenario</w:t>
      </w:r>
      <w:r w:rsidR="00F9205B">
        <w:rPr>
          <w:rFonts w:ascii="Arial" w:hAnsi="Arial" w:cs="Arial"/>
          <w:sz w:val="21"/>
          <w:szCs w:val="21"/>
        </w:rPr>
        <w:t xml:space="preserve"> </w:t>
      </w:r>
      <w:r w:rsidR="00F9205B" w:rsidRPr="004D50EA">
        <w:rPr>
          <w:rFonts w:ascii="Arial" w:hAnsi="Arial" w:cs="Arial"/>
          <w:sz w:val="21"/>
          <w:szCs w:val="21"/>
        </w:rPr>
        <w:t>w</w:t>
      </w:r>
      <w:r w:rsidR="00F9205B">
        <w:rPr>
          <w:rFonts w:ascii="Arial" w:hAnsi="Arial" w:cs="Arial"/>
          <w:sz w:val="21"/>
          <w:szCs w:val="21"/>
        </w:rPr>
        <w:t>ere</w:t>
      </w:r>
      <w:r w:rsidR="00F9205B" w:rsidRPr="004D50EA">
        <w:rPr>
          <w:rFonts w:ascii="Arial" w:hAnsi="Arial" w:cs="Arial"/>
          <w:sz w:val="21"/>
          <w:szCs w:val="21"/>
        </w:rPr>
        <w:t xml:space="preserve"> dropped from the analysis for the residential, commercial and industrial segments</w:t>
      </w:r>
      <w:r w:rsidR="00316817">
        <w:rPr>
          <w:rFonts w:ascii="Arial" w:hAnsi="Arial" w:cs="Arial"/>
          <w:sz w:val="21"/>
          <w:szCs w:val="21"/>
        </w:rPr>
        <w:t>.</w:t>
      </w:r>
      <w:r w:rsidR="00224E7E">
        <w:rPr>
          <w:rFonts w:ascii="Arial" w:hAnsi="Arial" w:cs="Arial"/>
          <w:sz w:val="21"/>
          <w:szCs w:val="21"/>
        </w:rPr>
        <w:t xml:space="preserve"> </w:t>
      </w:r>
      <w:r w:rsidR="00AE181D">
        <w:rPr>
          <w:rFonts w:ascii="Arial" w:hAnsi="Arial" w:cs="Arial"/>
          <w:sz w:val="21"/>
          <w:szCs w:val="21"/>
        </w:rPr>
        <w:t xml:space="preserve">The approach utilized in the latest study includes more high cost responses and is more appropriate because expecting customers to provide back-up generation is unreasonable as backup power's costs and frequency of use are very uncertain. </w:t>
      </w:r>
      <w:r w:rsidR="00224E7E">
        <w:rPr>
          <w:rFonts w:ascii="Arial" w:hAnsi="Arial" w:cs="Arial"/>
          <w:sz w:val="21"/>
          <w:szCs w:val="21"/>
        </w:rPr>
        <w:t xml:space="preserve">The cost of EUE (in 2016 dollars) </w:t>
      </w:r>
      <w:r>
        <w:rPr>
          <w:rFonts w:ascii="Arial" w:hAnsi="Arial" w:cs="Arial"/>
          <w:sz w:val="21"/>
          <w:szCs w:val="21"/>
        </w:rPr>
        <w:t xml:space="preserve">for the new study </w:t>
      </w:r>
      <w:r w:rsidR="00224E7E">
        <w:rPr>
          <w:rFonts w:ascii="Arial" w:hAnsi="Arial" w:cs="Arial"/>
          <w:sz w:val="21"/>
          <w:szCs w:val="21"/>
        </w:rPr>
        <w:t xml:space="preserve">was determined to be </w:t>
      </w:r>
      <w:r w:rsidR="00224E7E" w:rsidRPr="001B39DE">
        <w:rPr>
          <w:rFonts w:ascii="Arial" w:hAnsi="Arial" w:cs="Arial"/>
          <w:sz w:val="21"/>
          <w:szCs w:val="21"/>
        </w:rPr>
        <w:t>$</w:t>
      </w:r>
      <w:r w:rsidR="00FA613A" w:rsidRPr="00674D5F">
        <w:rPr>
          <w:rFonts w:ascii="Arial" w:hAnsi="Arial" w:cs="Arial"/>
          <w:b/>
          <w:sz w:val="21"/>
          <w:szCs w:val="21"/>
        </w:rPr>
        <w:t>REDACTED</w:t>
      </w:r>
      <w:r w:rsidR="001B39DE">
        <w:rPr>
          <w:rFonts w:ascii="Arial" w:hAnsi="Arial" w:cs="Arial"/>
          <w:sz w:val="21"/>
          <w:szCs w:val="21"/>
        </w:rPr>
        <w:t xml:space="preserve"> </w:t>
      </w:r>
      <w:r w:rsidR="00224E7E">
        <w:rPr>
          <w:rFonts w:ascii="Arial" w:hAnsi="Arial" w:cs="Arial"/>
          <w:sz w:val="21"/>
          <w:szCs w:val="21"/>
        </w:rPr>
        <w:t>/kWh</w:t>
      </w:r>
      <w:r w:rsidR="00590B60">
        <w:rPr>
          <w:rFonts w:ascii="Arial" w:hAnsi="Arial" w:cs="Arial"/>
          <w:sz w:val="21"/>
          <w:szCs w:val="21"/>
        </w:rPr>
        <w:t>.</w:t>
      </w:r>
    </w:p>
    <w:p w:rsidR="00A902F8" w:rsidRPr="00023A88" w:rsidRDefault="00A902F8" w:rsidP="00C73F4A">
      <w:pPr>
        <w:spacing w:line="360" w:lineRule="auto"/>
        <w:jc w:val="both"/>
        <w:rPr>
          <w:rFonts w:ascii="Arial" w:hAnsi="Arial" w:cs="Arial"/>
          <w:b/>
          <w:sz w:val="21"/>
          <w:szCs w:val="21"/>
        </w:rPr>
      </w:pPr>
    </w:p>
    <w:p w:rsidR="00697CE5" w:rsidRDefault="00697CE5" w:rsidP="00F87011">
      <w:pPr>
        <w:rPr>
          <w:rFonts w:ascii="Arial" w:hAnsi="Arial" w:cs="Arial"/>
          <w:bCs/>
          <w:sz w:val="21"/>
          <w:szCs w:val="21"/>
        </w:rPr>
      </w:pPr>
      <w:bookmarkStart w:id="193" w:name="_Toc222110695"/>
    </w:p>
    <w:p w:rsidR="00697CE5" w:rsidRDefault="00FF6E30" w:rsidP="00A04A92">
      <w:pPr>
        <w:pStyle w:val="Heading2"/>
        <w:numPr>
          <w:ilvl w:val="0"/>
          <w:numId w:val="42"/>
        </w:numPr>
        <w:spacing w:line="360" w:lineRule="auto"/>
        <w:ind w:hanging="1440"/>
        <w:jc w:val="both"/>
        <w:rPr>
          <w:rFonts w:ascii="Arial" w:hAnsi="Arial" w:cs="Arial"/>
          <w:bCs/>
          <w:sz w:val="21"/>
          <w:szCs w:val="21"/>
        </w:rPr>
      </w:pPr>
      <w:bookmarkStart w:id="194" w:name="_Toc343244519"/>
      <w:r w:rsidRPr="00023A88">
        <w:rPr>
          <w:rFonts w:ascii="Arial" w:hAnsi="Arial" w:cs="Arial"/>
          <w:bCs/>
          <w:sz w:val="21"/>
          <w:szCs w:val="21"/>
        </w:rPr>
        <w:t xml:space="preserve">Planned </w:t>
      </w:r>
      <w:r w:rsidR="00686193" w:rsidRPr="00023A88">
        <w:rPr>
          <w:rFonts w:ascii="Arial" w:hAnsi="Arial" w:cs="Arial"/>
          <w:bCs/>
          <w:sz w:val="21"/>
          <w:szCs w:val="21"/>
        </w:rPr>
        <w:t>Outage Patterns</w:t>
      </w:r>
      <w:bookmarkEnd w:id="193"/>
      <w:bookmarkEnd w:id="194"/>
    </w:p>
    <w:p w:rsidR="005A31D8" w:rsidRPr="00023A88" w:rsidRDefault="005A31D8" w:rsidP="00A04A92">
      <w:pPr>
        <w:jc w:val="both"/>
        <w:rPr>
          <w:rFonts w:ascii="Arial" w:hAnsi="Arial" w:cs="Arial"/>
        </w:rPr>
      </w:pPr>
    </w:p>
    <w:p w:rsidR="00786944" w:rsidRDefault="00DB03D1" w:rsidP="00A04A92">
      <w:pPr>
        <w:spacing w:line="360" w:lineRule="auto"/>
        <w:jc w:val="both"/>
        <w:rPr>
          <w:rFonts w:ascii="Arial" w:hAnsi="Arial" w:cs="Arial"/>
          <w:sz w:val="21"/>
          <w:szCs w:val="21"/>
        </w:rPr>
      </w:pPr>
      <w:r w:rsidRPr="00023A88">
        <w:rPr>
          <w:rFonts w:ascii="Arial" w:hAnsi="Arial" w:cs="Arial"/>
          <w:sz w:val="21"/>
          <w:szCs w:val="21"/>
        </w:rPr>
        <w:t xml:space="preserve">Planned </w:t>
      </w:r>
      <w:r w:rsidR="001C3F49">
        <w:rPr>
          <w:rFonts w:ascii="Arial" w:hAnsi="Arial" w:cs="Arial"/>
          <w:sz w:val="21"/>
          <w:szCs w:val="21"/>
        </w:rPr>
        <w:t>o</w:t>
      </w:r>
      <w:r w:rsidR="00686193" w:rsidRPr="00023A88">
        <w:rPr>
          <w:rFonts w:ascii="Arial" w:hAnsi="Arial" w:cs="Arial"/>
          <w:sz w:val="21"/>
          <w:szCs w:val="21"/>
        </w:rPr>
        <w:t xml:space="preserve">utages occur most often </w:t>
      </w:r>
      <w:r w:rsidR="004528F5">
        <w:rPr>
          <w:rFonts w:ascii="Arial" w:hAnsi="Arial" w:cs="Arial"/>
          <w:sz w:val="21"/>
          <w:szCs w:val="21"/>
        </w:rPr>
        <w:t>in</w:t>
      </w:r>
      <w:r w:rsidR="00686193" w:rsidRPr="00023A88">
        <w:rPr>
          <w:rFonts w:ascii="Arial" w:hAnsi="Arial" w:cs="Arial"/>
          <w:sz w:val="21"/>
          <w:szCs w:val="21"/>
        </w:rPr>
        <w:t xml:space="preserve"> the shoulder months because the demand on the units to be run during the </w:t>
      </w:r>
      <w:r w:rsidR="00551C48">
        <w:rPr>
          <w:rFonts w:ascii="Arial" w:hAnsi="Arial" w:cs="Arial"/>
          <w:sz w:val="21"/>
          <w:szCs w:val="21"/>
        </w:rPr>
        <w:t xml:space="preserve">peak demand </w:t>
      </w:r>
      <w:r w:rsidR="00686193" w:rsidRPr="00023A88">
        <w:rPr>
          <w:rFonts w:ascii="Arial" w:hAnsi="Arial" w:cs="Arial"/>
          <w:sz w:val="21"/>
          <w:szCs w:val="21"/>
        </w:rPr>
        <w:t xml:space="preserve">months </w:t>
      </w:r>
      <w:r w:rsidR="00B2485C" w:rsidRPr="00023A88">
        <w:rPr>
          <w:rFonts w:ascii="Arial" w:hAnsi="Arial" w:cs="Arial"/>
          <w:sz w:val="21"/>
          <w:szCs w:val="21"/>
        </w:rPr>
        <w:t>does not</w:t>
      </w:r>
      <w:r w:rsidR="00686193" w:rsidRPr="00023A88">
        <w:rPr>
          <w:rFonts w:ascii="Arial" w:hAnsi="Arial" w:cs="Arial"/>
          <w:sz w:val="21"/>
          <w:szCs w:val="21"/>
        </w:rPr>
        <w:t xml:space="preserve"> allow for a lot of down time.  </w:t>
      </w:r>
      <w:r w:rsidR="00551C48">
        <w:rPr>
          <w:rFonts w:ascii="Arial" w:hAnsi="Arial" w:cs="Arial"/>
          <w:sz w:val="21"/>
          <w:szCs w:val="21"/>
        </w:rPr>
        <w:t xml:space="preserve">For </w:t>
      </w:r>
      <w:r w:rsidR="00316817">
        <w:rPr>
          <w:rFonts w:ascii="Arial" w:hAnsi="Arial" w:cs="Arial"/>
          <w:sz w:val="21"/>
          <w:szCs w:val="21"/>
        </w:rPr>
        <w:t>Southern Company,</w:t>
      </w:r>
      <w:r w:rsidR="00551C48">
        <w:rPr>
          <w:rFonts w:ascii="Arial" w:hAnsi="Arial" w:cs="Arial"/>
          <w:sz w:val="21"/>
          <w:szCs w:val="21"/>
        </w:rPr>
        <w:t xml:space="preserve"> n</w:t>
      </w:r>
      <w:r w:rsidRPr="00023A88">
        <w:rPr>
          <w:rFonts w:ascii="Arial" w:hAnsi="Arial" w:cs="Arial"/>
          <w:sz w:val="21"/>
          <w:szCs w:val="21"/>
        </w:rPr>
        <w:t>o planned maintenance events are scheduled for summer months</w:t>
      </w:r>
      <w:r w:rsidR="00551C48">
        <w:rPr>
          <w:rFonts w:ascii="Arial" w:hAnsi="Arial" w:cs="Arial"/>
          <w:sz w:val="21"/>
          <w:szCs w:val="21"/>
        </w:rPr>
        <w:t xml:space="preserve"> except for</w:t>
      </w:r>
      <w:r w:rsidR="00B2485C" w:rsidRPr="00266FC3">
        <w:rPr>
          <w:rFonts w:ascii="Arial" w:hAnsi="Arial" w:cs="Arial"/>
          <w:sz w:val="21"/>
          <w:szCs w:val="21"/>
        </w:rPr>
        <w:t xml:space="preserve"> </w:t>
      </w:r>
      <w:r w:rsidR="00551C48">
        <w:rPr>
          <w:rFonts w:ascii="Arial" w:hAnsi="Arial" w:cs="Arial"/>
          <w:sz w:val="21"/>
          <w:szCs w:val="21"/>
        </w:rPr>
        <w:t>s</w:t>
      </w:r>
      <w:r w:rsidR="00B21240">
        <w:rPr>
          <w:rFonts w:ascii="Arial" w:hAnsi="Arial" w:cs="Arial"/>
          <w:sz w:val="21"/>
          <w:szCs w:val="21"/>
        </w:rPr>
        <w:t>ummer period m</w:t>
      </w:r>
      <w:r w:rsidR="00B21240" w:rsidRPr="00266FC3">
        <w:rPr>
          <w:rFonts w:ascii="Arial" w:hAnsi="Arial" w:cs="Arial"/>
          <w:sz w:val="21"/>
          <w:szCs w:val="21"/>
        </w:rPr>
        <w:t xml:space="preserve">aintenance </w:t>
      </w:r>
      <w:r w:rsidR="00266FC3" w:rsidRPr="00266FC3">
        <w:rPr>
          <w:rFonts w:ascii="Arial" w:hAnsi="Arial" w:cs="Arial"/>
          <w:sz w:val="21"/>
          <w:szCs w:val="21"/>
        </w:rPr>
        <w:t xml:space="preserve">outages </w:t>
      </w:r>
      <w:r w:rsidR="00551C48">
        <w:rPr>
          <w:rFonts w:ascii="Arial" w:hAnsi="Arial" w:cs="Arial"/>
          <w:sz w:val="21"/>
          <w:szCs w:val="21"/>
        </w:rPr>
        <w:t xml:space="preserve">that </w:t>
      </w:r>
      <w:r w:rsidR="00266FC3" w:rsidRPr="00266FC3">
        <w:rPr>
          <w:rFonts w:ascii="Arial" w:hAnsi="Arial" w:cs="Arial"/>
          <w:sz w:val="21"/>
          <w:szCs w:val="21"/>
        </w:rPr>
        <w:t>are modeled for the oil CTs located in ozone non-attainment areas to prevent SERVM from committing them during the summer months.</w:t>
      </w:r>
      <w:r w:rsidR="00551C48">
        <w:rPr>
          <w:rFonts w:ascii="Arial" w:hAnsi="Arial" w:cs="Arial"/>
          <w:sz w:val="21"/>
          <w:szCs w:val="21"/>
        </w:rPr>
        <w:t xml:space="preserve">  Maintenance outages are added by SERVM during low demand periods such that the region’s maintenance outage rate achieves the historical rate for that region.  For Southern Company, the 2016 scheduled maintenance outages are incorporated into the model with additional maintenance outages added during periods of low demand such that the overall maintenance outage rate for Southern Company achieves the 2016 projected maintenance outage rate.</w:t>
      </w:r>
    </w:p>
    <w:p w:rsidR="00A401F7" w:rsidRPr="0001697A" w:rsidRDefault="00A401F7" w:rsidP="000728AD">
      <w:pPr>
        <w:keepNext/>
        <w:spacing w:line="360" w:lineRule="auto"/>
        <w:jc w:val="both"/>
        <w:rPr>
          <w:rFonts w:ascii="Arial" w:hAnsi="Arial" w:cs="Arial"/>
          <w:sz w:val="16"/>
          <w:szCs w:val="16"/>
        </w:rPr>
      </w:pPr>
    </w:p>
    <w:p w:rsidR="0001697A" w:rsidRPr="0001697A" w:rsidRDefault="0001697A" w:rsidP="00786944">
      <w:pPr>
        <w:pStyle w:val="StyleTableofFiguresArialBold1"/>
        <w:keepNext/>
        <w:keepLines/>
        <w:ind w:left="0" w:firstLine="0"/>
        <w:rPr>
          <w:rFonts w:ascii="Times New Roman" w:hAnsi="Times New Roman"/>
          <w:b w:val="0"/>
          <w:bCs w:val="0"/>
          <w:sz w:val="16"/>
          <w:szCs w:val="16"/>
        </w:rPr>
      </w:pPr>
      <w:bookmarkStart w:id="195" w:name="_Toc222796628"/>
      <w:bookmarkStart w:id="196" w:name="_Toc223154053"/>
      <w:bookmarkStart w:id="197" w:name="_Toc226185835"/>
      <w:bookmarkStart w:id="198" w:name="_Toc226257739"/>
      <w:bookmarkStart w:id="199" w:name="_Toc226257756"/>
      <w:bookmarkEnd w:id="195"/>
      <w:bookmarkEnd w:id="196"/>
      <w:bookmarkEnd w:id="197"/>
      <w:bookmarkEnd w:id="198"/>
      <w:bookmarkEnd w:id="199"/>
      <w:r w:rsidRPr="0001697A">
        <w:rPr>
          <w:rFonts w:ascii="Times New Roman" w:hAnsi="Times New Roman"/>
          <w:b w:val="0"/>
          <w:bCs w:val="0"/>
          <w:sz w:val="16"/>
          <w:szCs w:val="16"/>
        </w:rPr>
        <w:t xml:space="preserve"> </w:t>
      </w:r>
    </w:p>
    <w:p w:rsidR="00697CE5" w:rsidRDefault="00C369F9" w:rsidP="00F87011">
      <w:bookmarkStart w:id="200" w:name="_Toc55270968"/>
      <w:bookmarkStart w:id="201" w:name="_Toc226257757"/>
      <w:bookmarkStart w:id="202" w:name="_Toc340755568"/>
      <w:r w:rsidRPr="00C369F9">
        <w:rPr>
          <w:rFonts w:ascii="Arial" w:hAnsi="Arial" w:cs="Arial"/>
          <w:b/>
          <w:noProof/>
          <w:sz w:val="20"/>
        </w:rPr>
        <w:pict>
          <v:shape id="_x0000_s1028" type="#_x0000_t202" style="position:absolute;margin-left:144.9pt;margin-top:102pt;width:187.05pt;height:25.6pt;z-index:25166029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" filled="f" stroked="f">
            <v:textbox style="mso-fit-shape-to-text:t">
              <w:txbxContent>
                <w:p w:rsidR="00E56E36" w:rsidRPr="00E56E36" w:rsidRDefault="00E56E36" w:rsidP="00F232AA">
                  <w:pPr>
                    <w:jc w:val="center"/>
                    <w:rPr>
                      <w:b/>
                      <w:sz w:val="48"/>
                    </w:rPr>
                  </w:pPr>
                  <w:r w:rsidRPr="00E56E36">
                    <w:rPr>
                      <w:rFonts w:ascii="Arial" w:hAnsi="Arial" w:cs="Arial"/>
                      <w:b/>
                      <w:sz w:val="32"/>
                      <w:szCs w:val="21"/>
                    </w:rPr>
                    <w:t>REDACTED</w:t>
                  </w:r>
                </w:p>
              </w:txbxContent>
            </v:textbox>
          </v:shape>
        </w:pict>
      </w:r>
      <w:r w:rsidR="00102825" w:rsidRPr="00F87011">
        <w:rPr>
          <w:rFonts w:ascii="Arial" w:hAnsi="Arial" w:cs="Arial"/>
          <w:b/>
          <w:sz w:val="20"/>
        </w:rPr>
        <w:t xml:space="preserve">Figure </w:t>
      </w:r>
      <w:r w:rsidRPr="00F87011">
        <w:rPr>
          <w:rFonts w:ascii="Arial" w:hAnsi="Arial" w:cs="Arial"/>
          <w:b/>
          <w:sz w:val="20"/>
        </w:rPr>
        <w:fldChar w:fldCharType="begin"/>
      </w:r>
      <w:r w:rsidR="00102825" w:rsidRPr="00F87011">
        <w:rPr>
          <w:rFonts w:ascii="Arial" w:hAnsi="Arial" w:cs="Arial"/>
          <w:b/>
          <w:sz w:val="20"/>
        </w:rPr>
        <w:instrText xml:space="preserve"> SEQ Figure \* ROMAN </w:instrText>
      </w:r>
      <w:r w:rsidRPr="00F87011">
        <w:rPr>
          <w:rFonts w:ascii="Arial" w:hAnsi="Arial" w:cs="Arial"/>
          <w:b/>
          <w:sz w:val="20"/>
        </w:rPr>
        <w:fldChar w:fldCharType="separate"/>
      </w:r>
      <w:r w:rsidR="00D25204">
        <w:rPr>
          <w:rFonts w:ascii="Arial" w:hAnsi="Arial" w:cs="Arial"/>
          <w:b/>
          <w:noProof/>
          <w:sz w:val="20"/>
        </w:rPr>
        <w:t>I</w:t>
      </w:r>
      <w:r w:rsidRPr="00F87011">
        <w:rPr>
          <w:rFonts w:ascii="Arial" w:hAnsi="Arial" w:cs="Arial"/>
          <w:b/>
          <w:sz w:val="20"/>
        </w:rPr>
        <w:fldChar w:fldCharType="end"/>
      </w:r>
      <w:r w:rsidR="00102825" w:rsidRPr="00F87011">
        <w:rPr>
          <w:rFonts w:ascii="Arial" w:hAnsi="Arial" w:cs="Arial"/>
          <w:b/>
          <w:sz w:val="20"/>
        </w:rPr>
        <w:t>.7: Planned</w:t>
      </w:r>
      <w:r w:rsidR="00291B84">
        <w:rPr>
          <w:rFonts w:ascii="Arial" w:hAnsi="Arial" w:cs="Arial"/>
          <w:b/>
          <w:sz w:val="20"/>
        </w:rPr>
        <w:t xml:space="preserve"> </w:t>
      </w:r>
      <w:r w:rsidR="00A401F7" w:rsidRPr="00A401F7">
        <w:rPr>
          <w:rFonts w:ascii="Arial" w:hAnsi="Arial" w:cs="Arial"/>
          <w:b/>
          <w:sz w:val="20"/>
        </w:rPr>
        <w:t>Outages</w:t>
      </w:r>
      <w:r w:rsidR="00A401F7" w:rsidRPr="00A401F7" w:rsidDel="00A401F7">
        <w:rPr>
          <w:rFonts w:ascii="Arial" w:hAnsi="Arial" w:cs="Arial"/>
          <w:b/>
          <w:sz w:val="20"/>
        </w:rPr>
        <w:t xml:space="preserve"> </w:t>
      </w:r>
      <w:bookmarkEnd w:id="200"/>
      <w:bookmarkEnd w:id="201"/>
      <w:bookmarkEnd w:id="202"/>
      <w:r w:rsidR="00F232AA">
        <w:rPr>
          <w:noProof/>
        </w:rPr>
        <w:drawing>
          <wp:inline distT="0" distB="0" distL="0" distR="0">
            <wp:extent cx="5895975" cy="3810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5975" cy="3810000"/>
                    </a:xfrm>
                    <a:prstGeom prst="rect">
                      <a:avLst/>
                    </a:prstGeom>
                    <a:noFill/>
                    <a:ln>
                      <a:noFill/>
                    </a:ln>
                  </pic:spPr>
                </pic:pic>
              </a:graphicData>
            </a:graphic>
          </wp:inline>
        </w:drawing>
      </w:r>
    </w:p>
    <w:p w:rsidR="00B161DF" w:rsidRDefault="00B161DF" w:rsidP="00B161DF">
      <w:pPr>
        <w:pStyle w:val="Heading1"/>
        <w:pageBreakBefore/>
        <w:jc w:val="both"/>
        <w:rPr>
          <w:rFonts w:ascii="Arial" w:hAnsi="Arial" w:cs="Arial"/>
          <w:bCs/>
          <w:sz w:val="21"/>
          <w:szCs w:val="21"/>
        </w:rPr>
      </w:pPr>
      <w:bookmarkStart w:id="203" w:name="_Toc343244520"/>
      <w:r>
        <w:rPr>
          <w:rFonts w:ascii="Arial" w:hAnsi="Arial" w:cs="Arial"/>
          <w:bCs/>
          <w:sz w:val="21"/>
          <w:szCs w:val="21"/>
        </w:rPr>
        <w:t>II. SIMULATION PROCEDURE</w:t>
      </w:r>
      <w:bookmarkEnd w:id="203"/>
    </w:p>
    <w:p w:rsidR="00697CE5" w:rsidRDefault="00697CE5" w:rsidP="00F87011">
      <w:pPr>
        <w:pStyle w:val="StyleTableofFiguresArialBold1"/>
        <w:rPr>
          <w:rFonts w:cs="Arial"/>
          <w:sz w:val="21"/>
        </w:rPr>
      </w:pPr>
    </w:p>
    <w:p w:rsidR="004C2FA2" w:rsidRPr="00023A88" w:rsidRDefault="004C2FA2" w:rsidP="00C73F4A">
      <w:pPr>
        <w:spacing w:line="360" w:lineRule="auto"/>
        <w:jc w:val="both"/>
        <w:rPr>
          <w:rFonts w:ascii="Arial" w:hAnsi="Arial" w:cs="Arial"/>
          <w:sz w:val="21"/>
          <w:szCs w:val="21"/>
        </w:rPr>
      </w:pPr>
    </w:p>
    <w:p w:rsidR="00697CE5" w:rsidRDefault="003A602A" w:rsidP="00F87011">
      <w:pPr>
        <w:pStyle w:val="Heading2"/>
        <w:keepNext/>
        <w:numPr>
          <w:ilvl w:val="0"/>
          <w:numId w:val="46"/>
        </w:numPr>
        <w:spacing w:line="360" w:lineRule="auto"/>
        <w:jc w:val="both"/>
        <w:rPr>
          <w:rFonts w:ascii="Arial" w:hAnsi="Arial" w:cs="Arial"/>
          <w:bCs/>
          <w:sz w:val="21"/>
          <w:szCs w:val="21"/>
        </w:rPr>
      </w:pPr>
      <w:bookmarkStart w:id="204" w:name="_Toc222110697"/>
      <w:bookmarkStart w:id="205" w:name="_Toc343244521"/>
      <w:r w:rsidRPr="0000003E">
        <w:rPr>
          <w:rFonts w:ascii="Arial" w:hAnsi="Arial" w:cs="Arial"/>
          <w:bCs/>
          <w:sz w:val="21"/>
          <w:szCs w:val="21"/>
        </w:rPr>
        <w:t>SERVM</w:t>
      </w:r>
      <w:r w:rsidR="004C2FA2" w:rsidRPr="004F5918">
        <w:rPr>
          <w:rFonts w:ascii="Arial" w:hAnsi="Arial" w:cs="Arial"/>
          <w:bCs/>
          <w:sz w:val="21"/>
          <w:szCs w:val="21"/>
        </w:rPr>
        <w:t xml:space="preserve"> Case Specification</w:t>
      </w:r>
      <w:bookmarkEnd w:id="204"/>
      <w:bookmarkEnd w:id="205"/>
    </w:p>
    <w:p w:rsidR="004C2FA2" w:rsidRPr="00023A88" w:rsidRDefault="004C2FA2" w:rsidP="000728AD">
      <w:pPr>
        <w:keepNext/>
        <w:spacing w:line="360" w:lineRule="auto"/>
        <w:jc w:val="both"/>
        <w:rPr>
          <w:rFonts w:ascii="Arial" w:hAnsi="Arial" w:cs="Arial"/>
          <w:sz w:val="21"/>
          <w:szCs w:val="21"/>
        </w:rPr>
      </w:pPr>
    </w:p>
    <w:p w:rsidR="004C2FA2" w:rsidRDefault="004C2FA2" w:rsidP="000728AD">
      <w:pPr>
        <w:keepNext/>
        <w:spacing w:line="360" w:lineRule="auto"/>
        <w:jc w:val="both"/>
        <w:rPr>
          <w:rFonts w:ascii="Arial" w:hAnsi="Arial" w:cs="Arial"/>
          <w:sz w:val="21"/>
          <w:szCs w:val="21"/>
        </w:rPr>
      </w:pPr>
      <w:r w:rsidRPr="00023A88">
        <w:rPr>
          <w:rFonts w:ascii="Arial" w:hAnsi="Arial" w:cs="Arial"/>
          <w:sz w:val="21"/>
          <w:szCs w:val="21"/>
        </w:rPr>
        <w:t xml:space="preserve">The simulations were designed to estimate </w:t>
      </w:r>
      <w:r w:rsidR="00B001D8" w:rsidRPr="00023A88">
        <w:rPr>
          <w:rFonts w:ascii="Arial" w:hAnsi="Arial" w:cs="Arial"/>
          <w:sz w:val="21"/>
          <w:szCs w:val="21"/>
        </w:rPr>
        <w:t>S</w:t>
      </w:r>
      <w:r w:rsidRPr="00023A88">
        <w:rPr>
          <w:rFonts w:ascii="Arial" w:hAnsi="Arial" w:cs="Arial"/>
          <w:sz w:val="21"/>
          <w:szCs w:val="21"/>
        </w:rPr>
        <w:t xml:space="preserve">ystem generation reliability across a range of weather conditions, </w:t>
      </w:r>
      <w:r w:rsidR="00CD43FB">
        <w:rPr>
          <w:rFonts w:ascii="Arial" w:hAnsi="Arial" w:cs="Arial"/>
          <w:sz w:val="21"/>
          <w:szCs w:val="21"/>
        </w:rPr>
        <w:t>load forecast errors (LFEs)</w:t>
      </w:r>
      <w:r w:rsidRPr="00023A88">
        <w:rPr>
          <w:rFonts w:ascii="Arial" w:hAnsi="Arial" w:cs="Arial"/>
          <w:sz w:val="21"/>
          <w:szCs w:val="21"/>
        </w:rPr>
        <w:t>, and reserve margins</w:t>
      </w:r>
      <w:r w:rsidR="00B2485C" w:rsidRPr="00023A88">
        <w:rPr>
          <w:rFonts w:ascii="Arial" w:hAnsi="Arial" w:cs="Arial"/>
          <w:sz w:val="21"/>
          <w:szCs w:val="21"/>
        </w:rPr>
        <w:t xml:space="preserve">.  </w:t>
      </w:r>
      <w:r w:rsidR="00C50343">
        <w:rPr>
          <w:rFonts w:ascii="Arial" w:hAnsi="Arial" w:cs="Arial"/>
          <w:sz w:val="21"/>
          <w:szCs w:val="21"/>
        </w:rPr>
        <w:t xml:space="preserve">Seven </w:t>
      </w:r>
      <w:r w:rsidR="00CD43FB">
        <w:rPr>
          <w:rFonts w:ascii="Arial" w:hAnsi="Arial" w:cs="Arial"/>
          <w:sz w:val="21"/>
          <w:szCs w:val="21"/>
        </w:rPr>
        <w:t>discrete reserve margin levels were simulated to calculate the expected reliability costs over a broad range of scenarios.</w:t>
      </w:r>
      <w:r w:rsidRPr="00023A88">
        <w:rPr>
          <w:rFonts w:ascii="Arial" w:hAnsi="Arial" w:cs="Arial"/>
          <w:sz w:val="21"/>
          <w:szCs w:val="21"/>
        </w:rPr>
        <w:t xml:space="preserve">  </w:t>
      </w:r>
      <w:r w:rsidR="0028537B">
        <w:rPr>
          <w:rFonts w:ascii="Arial" w:hAnsi="Arial" w:cs="Arial"/>
          <w:sz w:val="21"/>
          <w:szCs w:val="21"/>
        </w:rPr>
        <w:t>Fifty</w:t>
      </w:r>
      <w:r w:rsidR="00CD43FB">
        <w:rPr>
          <w:rFonts w:ascii="Arial" w:hAnsi="Arial" w:cs="Arial"/>
          <w:sz w:val="21"/>
          <w:szCs w:val="21"/>
        </w:rPr>
        <w:t xml:space="preserve"> </w:t>
      </w:r>
      <w:r w:rsidR="00F12F59">
        <w:rPr>
          <w:rFonts w:ascii="Arial" w:hAnsi="Arial" w:cs="Arial"/>
          <w:sz w:val="21"/>
          <w:szCs w:val="21"/>
        </w:rPr>
        <w:t>specific</w:t>
      </w:r>
      <w:r w:rsidRPr="00023A88">
        <w:rPr>
          <w:rFonts w:ascii="Arial" w:hAnsi="Arial" w:cs="Arial"/>
          <w:sz w:val="21"/>
          <w:szCs w:val="21"/>
        </w:rPr>
        <w:t xml:space="preserve"> weather years </w:t>
      </w:r>
      <w:r w:rsidR="009E599E">
        <w:rPr>
          <w:rFonts w:ascii="Arial" w:hAnsi="Arial" w:cs="Arial"/>
          <w:sz w:val="21"/>
          <w:szCs w:val="21"/>
        </w:rPr>
        <w:t xml:space="preserve">each </w:t>
      </w:r>
      <w:r w:rsidR="00C051C4">
        <w:rPr>
          <w:rFonts w:ascii="Arial" w:hAnsi="Arial" w:cs="Arial"/>
          <w:sz w:val="21"/>
          <w:szCs w:val="21"/>
        </w:rPr>
        <w:t xml:space="preserve">with Tuesday and Saturday start days </w:t>
      </w:r>
      <w:r w:rsidRPr="00023A88">
        <w:rPr>
          <w:rFonts w:ascii="Arial" w:hAnsi="Arial" w:cs="Arial"/>
          <w:sz w:val="21"/>
          <w:szCs w:val="21"/>
        </w:rPr>
        <w:t xml:space="preserve">were </w:t>
      </w:r>
      <w:r w:rsidR="00972CF1" w:rsidRPr="00023A88">
        <w:rPr>
          <w:rFonts w:ascii="Arial" w:hAnsi="Arial" w:cs="Arial"/>
          <w:sz w:val="21"/>
          <w:szCs w:val="21"/>
        </w:rPr>
        <w:t xml:space="preserve">run in combination with varying </w:t>
      </w:r>
      <w:r w:rsidR="00520EAB" w:rsidRPr="00023A88">
        <w:rPr>
          <w:rFonts w:ascii="Arial" w:hAnsi="Arial" w:cs="Arial"/>
          <w:sz w:val="21"/>
          <w:szCs w:val="21"/>
        </w:rPr>
        <w:t>LFE</w:t>
      </w:r>
      <w:r w:rsidR="00972CF1" w:rsidRPr="00023A88">
        <w:rPr>
          <w:rFonts w:ascii="Arial" w:hAnsi="Arial" w:cs="Arial"/>
          <w:sz w:val="21"/>
          <w:szCs w:val="21"/>
        </w:rPr>
        <w:t>s.  Weather years were paired such that loads an</w:t>
      </w:r>
      <w:r w:rsidR="00BD6175" w:rsidRPr="00023A88">
        <w:rPr>
          <w:rFonts w:ascii="Arial" w:hAnsi="Arial" w:cs="Arial"/>
          <w:sz w:val="21"/>
          <w:szCs w:val="21"/>
        </w:rPr>
        <w:t xml:space="preserve">d hydro scenarios were matched. </w:t>
      </w:r>
      <w:r w:rsidRPr="00023A88">
        <w:rPr>
          <w:rFonts w:ascii="Arial" w:hAnsi="Arial" w:cs="Arial"/>
          <w:sz w:val="21"/>
          <w:szCs w:val="21"/>
        </w:rPr>
        <w:t xml:space="preserve"> </w:t>
      </w:r>
      <w:r w:rsidR="00BF2BD6">
        <w:rPr>
          <w:rFonts w:ascii="Arial" w:hAnsi="Arial" w:cs="Arial"/>
          <w:sz w:val="21"/>
          <w:szCs w:val="21"/>
        </w:rPr>
        <w:t>The</w:t>
      </w:r>
      <w:r w:rsidRPr="00023A88">
        <w:rPr>
          <w:rFonts w:ascii="Arial" w:hAnsi="Arial" w:cs="Arial"/>
          <w:sz w:val="21"/>
          <w:szCs w:val="21"/>
        </w:rPr>
        <w:t xml:space="preserve"> simulation variables were as depicted in </w:t>
      </w:r>
      <w:r w:rsidR="00A673EE" w:rsidRPr="00023A88">
        <w:rPr>
          <w:rFonts w:ascii="Arial" w:hAnsi="Arial" w:cs="Arial"/>
          <w:sz w:val="21"/>
          <w:szCs w:val="21"/>
        </w:rPr>
        <w:t>Table</w:t>
      </w:r>
      <w:r w:rsidR="009F7CCE" w:rsidRPr="00023A88">
        <w:rPr>
          <w:rFonts w:ascii="Arial" w:hAnsi="Arial" w:cs="Arial"/>
          <w:sz w:val="21"/>
          <w:szCs w:val="21"/>
        </w:rPr>
        <w:t xml:space="preserve"> II</w:t>
      </w:r>
      <w:r w:rsidR="00F12F59">
        <w:rPr>
          <w:rFonts w:ascii="Arial" w:hAnsi="Arial" w:cs="Arial"/>
          <w:sz w:val="21"/>
          <w:szCs w:val="21"/>
        </w:rPr>
        <w:t>.1</w:t>
      </w:r>
      <w:r w:rsidRPr="00023A88">
        <w:rPr>
          <w:rFonts w:ascii="Arial" w:hAnsi="Arial" w:cs="Arial"/>
          <w:sz w:val="21"/>
          <w:szCs w:val="21"/>
        </w:rPr>
        <w:t>:</w:t>
      </w:r>
    </w:p>
    <w:p w:rsidR="002A2496" w:rsidRPr="00023A88" w:rsidRDefault="002A2496" w:rsidP="00C73F4A">
      <w:pPr>
        <w:spacing w:line="360" w:lineRule="auto"/>
        <w:jc w:val="both"/>
        <w:rPr>
          <w:rFonts w:ascii="Arial" w:hAnsi="Arial" w:cs="Arial"/>
          <w:sz w:val="21"/>
          <w:szCs w:val="21"/>
        </w:rPr>
      </w:pPr>
    </w:p>
    <w:p w:rsidR="002A2496" w:rsidRPr="002A2496" w:rsidRDefault="00B9522F" w:rsidP="00F87011">
      <w:pPr>
        <w:pStyle w:val="TableStyle"/>
      </w:pPr>
      <w:bookmarkStart w:id="206" w:name="_Toc39459891"/>
      <w:bookmarkStart w:id="207" w:name="_Toc55270709"/>
      <w:bookmarkStart w:id="208" w:name="_Toc226257726"/>
      <w:bookmarkStart w:id="209" w:name="_Toc343672785"/>
      <w:r w:rsidRPr="00B1066F">
        <w:t>Table</w:t>
      </w:r>
      <w:r w:rsidR="006117F5" w:rsidRPr="00B1066F">
        <w:t xml:space="preserve"> II.</w:t>
      </w:r>
      <w:r w:rsidR="00C369F9" w:rsidRPr="00B1066F">
        <w:fldChar w:fldCharType="begin"/>
      </w:r>
      <w:r w:rsidR="006117F5" w:rsidRPr="00B1066F">
        <w:instrText xml:space="preserve"> SEQ Figure_II. \* ARABIC </w:instrText>
      </w:r>
      <w:r w:rsidR="00C369F9" w:rsidRPr="00B1066F">
        <w:fldChar w:fldCharType="separate"/>
      </w:r>
      <w:r w:rsidR="00D25204">
        <w:rPr>
          <w:noProof/>
        </w:rPr>
        <w:t>1</w:t>
      </w:r>
      <w:r w:rsidR="00C369F9" w:rsidRPr="00B1066F">
        <w:fldChar w:fldCharType="end"/>
      </w:r>
      <w:r w:rsidR="00BE48FF" w:rsidRPr="00B1066F">
        <w:t>:</w:t>
      </w:r>
      <w:r w:rsidR="006117F5" w:rsidRPr="00B1066F">
        <w:t xml:space="preserve"> </w:t>
      </w:r>
      <w:r w:rsidR="003A602A" w:rsidRPr="00B1066F">
        <w:t>SERVM</w:t>
      </w:r>
      <w:r w:rsidR="006117F5" w:rsidRPr="00B1066F">
        <w:t xml:space="preserve"> Case Variables</w:t>
      </w:r>
      <w:bookmarkEnd w:id="206"/>
      <w:bookmarkEnd w:id="207"/>
      <w:bookmarkEnd w:id="208"/>
      <w:bookmarkEnd w:id="209"/>
    </w:p>
    <w:tbl>
      <w:tblPr>
        <w:tblW w:w="4020" w:type="dxa"/>
        <w:jc w:val="center"/>
        <w:tblLook w:val="0000"/>
      </w:tblPr>
      <w:tblGrid>
        <w:gridCol w:w="1240"/>
        <w:gridCol w:w="1240"/>
        <w:gridCol w:w="1540"/>
      </w:tblGrid>
      <w:tr w:rsidR="002D09D8" w:rsidTr="002D09D8">
        <w:trPr>
          <w:trHeight w:val="255"/>
          <w:jc w:val="center"/>
        </w:trPr>
        <w:tc>
          <w:tcPr>
            <w:tcW w:w="2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D8" w:rsidRDefault="002D09D8">
            <w:pPr>
              <w:jc w:val="center"/>
              <w:rPr>
                <w:rFonts w:ascii="Arial" w:hAnsi="Arial" w:cs="Arial"/>
                <w:b/>
                <w:bCs/>
                <w:sz w:val="16"/>
                <w:szCs w:val="16"/>
              </w:rPr>
            </w:pPr>
            <w:r>
              <w:rPr>
                <w:rFonts w:ascii="Arial" w:hAnsi="Arial" w:cs="Arial"/>
                <w:b/>
                <w:bCs/>
                <w:sz w:val="16"/>
                <w:szCs w:val="16"/>
              </w:rPr>
              <w:t>Weather and Hydro Years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2D09D8" w:rsidRDefault="002D09D8">
            <w:pPr>
              <w:jc w:val="center"/>
              <w:rPr>
                <w:rFonts w:ascii="Arial" w:hAnsi="Arial" w:cs="Arial"/>
                <w:b/>
                <w:bCs/>
                <w:sz w:val="16"/>
                <w:szCs w:val="16"/>
              </w:rPr>
            </w:pPr>
            <w:r>
              <w:rPr>
                <w:rFonts w:ascii="Arial" w:hAnsi="Arial" w:cs="Arial"/>
                <w:b/>
                <w:bCs/>
                <w:sz w:val="16"/>
                <w:szCs w:val="16"/>
              </w:rPr>
              <w:t>Reserve Margins</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1962</w:t>
            </w:r>
          </w:p>
        </w:tc>
        <w:tc>
          <w:tcPr>
            <w:tcW w:w="1240" w:type="dxa"/>
            <w:tcBorders>
              <w:top w:val="nil"/>
              <w:left w:val="nil"/>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1987</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10%</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1963</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1988</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12%</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1964</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1989</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14%</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1965</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1990</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15%</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1966</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1991</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16%</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1967</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1992</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18%</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1968</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1993</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w:t>
            </w: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1969</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1994</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1970</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1995</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1971</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1996</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1972</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1997</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p>
        </w:tc>
      </w:tr>
      <w:tr w:rsidR="00291B84" w:rsidTr="006B37E3">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1973</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1998</w:t>
            </w:r>
          </w:p>
        </w:tc>
        <w:tc>
          <w:tcPr>
            <w:tcW w:w="1540" w:type="dxa"/>
            <w:tcBorders>
              <w:top w:val="nil"/>
              <w:left w:val="nil"/>
              <w:bottom w:val="single" w:sz="4" w:space="0" w:color="auto"/>
              <w:right w:val="single" w:sz="4" w:space="0" w:color="auto"/>
            </w:tcBorders>
            <w:shd w:val="clear" w:color="auto" w:fill="auto"/>
            <w:noWrap/>
            <w:tcMar>
              <w:left w:w="120" w:type="dxa"/>
              <w:right w:w="240" w:type="dxa"/>
            </w:tcMar>
            <w:vAlign w:val="bottom"/>
          </w:tcPr>
          <w:p w:rsidR="00291B84" w:rsidRDefault="00291B84" w:rsidP="00E94BF0">
            <w:pPr>
              <w:ind w:firstLineChars="200" w:firstLine="320"/>
              <w:jc w:val="right"/>
              <w:rPr>
                <w:rFonts w:ascii="Arial" w:hAnsi="Arial" w:cs="Arial"/>
                <w:sz w:val="16"/>
                <w:szCs w:val="16"/>
              </w:rPr>
            </w:pP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1974</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1999</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1975</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2000</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1976</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2001</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1977</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2002</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1978</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2003</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1979</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2004</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1980</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2005</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1981</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2006</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rsidP="00E94BF0">
            <w:pPr>
              <w:ind w:firstLineChars="200" w:firstLine="320"/>
              <w:jc w:val="right"/>
              <w:rPr>
                <w:rFonts w:ascii="Arial" w:hAnsi="Arial" w:cs="Arial"/>
                <w:sz w:val="16"/>
                <w:szCs w:val="16"/>
              </w:rPr>
            </w:pPr>
            <w:r>
              <w:rPr>
                <w:rFonts w:ascii="Arial" w:hAnsi="Arial" w:cs="Arial"/>
                <w:sz w:val="16"/>
                <w:szCs w:val="16"/>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1982</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2007</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pPr>
              <w:rPr>
                <w:rFonts w:ascii="Arial" w:hAnsi="Arial" w:cs="Arial"/>
                <w:sz w:val="20"/>
                <w:szCs w:val="20"/>
              </w:rPr>
            </w:pPr>
            <w:r>
              <w:rPr>
                <w:rFonts w:ascii="Arial" w:hAnsi="Arial" w:cs="Arial"/>
                <w:sz w:val="20"/>
                <w:szCs w:val="20"/>
              </w:rPr>
              <w:t> </w:t>
            </w:r>
          </w:p>
        </w:tc>
      </w:tr>
      <w:tr w:rsidR="00291B84" w:rsidTr="002D09D8">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1983</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2008</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pPr>
              <w:rPr>
                <w:rFonts w:ascii="Arial" w:hAnsi="Arial" w:cs="Arial"/>
                <w:sz w:val="20"/>
                <w:szCs w:val="20"/>
              </w:rPr>
            </w:pPr>
            <w:r>
              <w:rPr>
                <w:rFonts w:ascii="Arial" w:hAnsi="Arial" w:cs="Arial"/>
                <w:sz w:val="20"/>
                <w:szCs w:val="20"/>
              </w:rPr>
              <w:t> </w:t>
            </w:r>
          </w:p>
        </w:tc>
      </w:tr>
      <w:tr w:rsidR="00291B84" w:rsidTr="00F87011">
        <w:trPr>
          <w:trHeight w:val="255"/>
          <w:jc w:val="center"/>
        </w:trPr>
        <w:tc>
          <w:tcPr>
            <w:tcW w:w="1240" w:type="dxa"/>
            <w:tcBorders>
              <w:top w:val="nil"/>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1984</w:t>
            </w:r>
          </w:p>
        </w:tc>
        <w:tc>
          <w:tcPr>
            <w:tcW w:w="1240" w:type="dxa"/>
            <w:tcBorders>
              <w:top w:val="nil"/>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2009</w:t>
            </w:r>
          </w:p>
        </w:tc>
        <w:tc>
          <w:tcPr>
            <w:tcW w:w="1540" w:type="dxa"/>
            <w:tcBorders>
              <w:top w:val="nil"/>
              <w:left w:val="nil"/>
              <w:bottom w:val="single" w:sz="4" w:space="0" w:color="auto"/>
              <w:right w:val="single" w:sz="4" w:space="0" w:color="auto"/>
            </w:tcBorders>
            <w:shd w:val="clear" w:color="auto" w:fill="auto"/>
            <w:noWrap/>
            <w:tcMar>
              <w:left w:w="120" w:type="dxa"/>
              <w:right w:w="180" w:type="dxa"/>
            </w:tcMar>
            <w:vAlign w:val="bottom"/>
          </w:tcPr>
          <w:p w:rsidR="00291B84" w:rsidRDefault="00291B84">
            <w:pPr>
              <w:rPr>
                <w:rFonts w:ascii="Arial" w:hAnsi="Arial" w:cs="Arial"/>
                <w:sz w:val="20"/>
                <w:szCs w:val="20"/>
              </w:rPr>
            </w:pPr>
            <w:r>
              <w:rPr>
                <w:rFonts w:ascii="Arial" w:hAnsi="Arial" w:cs="Arial"/>
                <w:sz w:val="20"/>
                <w:szCs w:val="20"/>
              </w:rPr>
              <w:t> </w:t>
            </w:r>
          </w:p>
        </w:tc>
      </w:tr>
      <w:tr w:rsidR="00291B84" w:rsidTr="00F87011">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1985</w:t>
            </w:r>
          </w:p>
        </w:tc>
        <w:tc>
          <w:tcPr>
            <w:tcW w:w="1240" w:type="dxa"/>
            <w:tcBorders>
              <w:top w:val="single" w:sz="4" w:space="0" w:color="auto"/>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2010</w:t>
            </w:r>
          </w:p>
        </w:tc>
        <w:tc>
          <w:tcPr>
            <w:tcW w:w="1540" w:type="dxa"/>
            <w:tcBorders>
              <w:top w:val="single" w:sz="4" w:space="0" w:color="auto"/>
              <w:left w:val="nil"/>
              <w:bottom w:val="single" w:sz="4" w:space="0" w:color="auto"/>
              <w:right w:val="single" w:sz="4" w:space="0" w:color="auto"/>
            </w:tcBorders>
            <w:shd w:val="clear" w:color="auto" w:fill="auto"/>
            <w:noWrap/>
            <w:tcMar>
              <w:left w:w="120" w:type="dxa"/>
              <w:right w:w="180" w:type="dxa"/>
            </w:tcMar>
            <w:vAlign w:val="bottom"/>
          </w:tcPr>
          <w:p w:rsidR="00291B84" w:rsidRDefault="00291B84">
            <w:pPr>
              <w:rPr>
                <w:rFonts w:ascii="Arial" w:hAnsi="Arial" w:cs="Arial"/>
                <w:sz w:val="20"/>
                <w:szCs w:val="20"/>
              </w:rPr>
            </w:pPr>
            <w:r>
              <w:rPr>
                <w:rFonts w:ascii="Arial" w:hAnsi="Arial" w:cs="Arial"/>
                <w:sz w:val="20"/>
                <w:szCs w:val="20"/>
              </w:rPr>
              <w:t> </w:t>
            </w:r>
          </w:p>
        </w:tc>
      </w:tr>
      <w:tr w:rsidR="00291B84" w:rsidTr="00F87011">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1986</w:t>
            </w:r>
          </w:p>
        </w:tc>
        <w:tc>
          <w:tcPr>
            <w:tcW w:w="1240" w:type="dxa"/>
            <w:tcBorders>
              <w:top w:val="single" w:sz="4" w:space="0" w:color="auto"/>
              <w:left w:val="nil"/>
              <w:bottom w:val="single" w:sz="4" w:space="0" w:color="auto"/>
              <w:right w:val="single" w:sz="4" w:space="0" w:color="auto"/>
            </w:tcBorders>
            <w:shd w:val="clear" w:color="auto" w:fill="auto"/>
            <w:noWrap/>
            <w:tcMar>
              <w:left w:w="120" w:type="dxa"/>
              <w:right w:w="180" w:type="dxa"/>
            </w:tcMar>
            <w:vAlign w:val="center"/>
          </w:tcPr>
          <w:p w:rsidR="00291B84" w:rsidRDefault="00291B84" w:rsidP="00E94BF0">
            <w:pPr>
              <w:ind w:firstLineChars="200" w:firstLine="320"/>
              <w:jc w:val="right"/>
              <w:rPr>
                <w:rFonts w:ascii="Arial" w:hAnsi="Arial" w:cs="Arial"/>
                <w:sz w:val="16"/>
                <w:szCs w:val="16"/>
              </w:rPr>
            </w:pPr>
            <w:r>
              <w:rPr>
                <w:rFonts w:ascii="Arial" w:hAnsi="Arial" w:cs="Arial"/>
                <w:sz w:val="16"/>
                <w:szCs w:val="16"/>
              </w:rPr>
              <w:t>2011</w:t>
            </w:r>
          </w:p>
        </w:tc>
        <w:tc>
          <w:tcPr>
            <w:tcW w:w="1540" w:type="dxa"/>
            <w:tcBorders>
              <w:top w:val="single" w:sz="4" w:space="0" w:color="auto"/>
              <w:left w:val="nil"/>
              <w:bottom w:val="single" w:sz="4" w:space="0" w:color="auto"/>
              <w:right w:val="single" w:sz="4" w:space="0" w:color="auto"/>
            </w:tcBorders>
            <w:shd w:val="clear" w:color="auto" w:fill="auto"/>
            <w:noWrap/>
            <w:tcMar>
              <w:left w:w="120" w:type="dxa"/>
              <w:right w:w="180" w:type="dxa"/>
            </w:tcMar>
            <w:vAlign w:val="bottom"/>
          </w:tcPr>
          <w:p w:rsidR="00291B84" w:rsidRDefault="00291B84">
            <w:pPr>
              <w:rPr>
                <w:rFonts w:ascii="Arial" w:hAnsi="Arial" w:cs="Arial"/>
                <w:sz w:val="20"/>
                <w:szCs w:val="20"/>
              </w:rPr>
            </w:pPr>
          </w:p>
        </w:tc>
      </w:tr>
    </w:tbl>
    <w:p w:rsidR="004D6631" w:rsidRDefault="004D6631" w:rsidP="00C73F4A">
      <w:pPr>
        <w:spacing w:line="360" w:lineRule="auto"/>
        <w:jc w:val="both"/>
        <w:rPr>
          <w:rFonts w:ascii="Arial" w:hAnsi="Arial" w:cs="Arial"/>
          <w:sz w:val="21"/>
          <w:szCs w:val="21"/>
        </w:rPr>
      </w:pPr>
    </w:p>
    <w:p w:rsidR="008002CB" w:rsidRDefault="008002CB" w:rsidP="00C73F4A">
      <w:pPr>
        <w:spacing w:line="360" w:lineRule="auto"/>
        <w:jc w:val="both"/>
        <w:rPr>
          <w:rFonts w:ascii="Arial" w:hAnsi="Arial" w:cs="Arial"/>
          <w:sz w:val="21"/>
          <w:szCs w:val="21"/>
        </w:rPr>
      </w:pPr>
    </w:p>
    <w:p w:rsidR="004C2FA2" w:rsidRPr="00023A88" w:rsidRDefault="00D278C2" w:rsidP="00C73F4A">
      <w:pPr>
        <w:spacing w:line="360" w:lineRule="auto"/>
        <w:jc w:val="both"/>
        <w:rPr>
          <w:rFonts w:ascii="Arial" w:hAnsi="Arial" w:cs="Arial"/>
          <w:sz w:val="21"/>
          <w:szCs w:val="21"/>
        </w:rPr>
      </w:pPr>
      <w:r>
        <w:rPr>
          <w:rFonts w:ascii="Arial" w:hAnsi="Arial" w:cs="Arial"/>
          <w:sz w:val="21"/>
          <w:szCs w:val="21"/>
        </w:rPr>
        <w:t>Without accounting for</w:t>
      </w:r>
      <w:r w:rsidR="004C2FA2" w:rsidRPr="00023A88">
        <w:rPr>
          <w:rFonts w:ascii="Arial" w:hAnsi="Arial" w:cs="Arial"/>
          <w:sz w:val="21"/>
          <w:szCs w:val="21"/>
        </w:rPr>
        <w:t xml:space="preserve"> load forecast uncertainty, the total number of combinations </w:t>
      </w:r>
      <w:r w:rsidR="001F6818" w:rsidRPr="00023A88">
        <w:rPr>
          <w:rFonts w:ascii="Arial" w:hAnsi="Arial" w:cs="Arial"/>
          <w:sz w:val="21"/>
          <w:szCs w:val="21"/>
        </w:rPr>
        <w:t>for the</w:t>
      </w:r>
      <w:r>
        <w:rPr>
          <w:rFonts w:ascii="Arial" w:hAnsi="Arial" w:cs="Arial"/>
          <w:sz w:val="21"/>
          <w:szCs w:val="21"/>
        </w:rPr>
        <w:t xml:space="preserve"> analysis would be </w:t>
      </w:r>
      <w:r w:rsidR="001B5A1D">
        <w:rPr>
          <w:rFonts w:ascii="Arial" w:hAnsi="Arial" w:cs="Arial"/>
          <w:sz w:val="21"/>
          <w:szCs w:val="21"/>
        </w:rPr>
        <w:t>50</w:t>
      </w:r>
      <w:r w:rsidR="00EC0895" w:rsidRPr="00023A88">
        <w:rPr>
          <w:rFonts w:ascii="Arial" w:hAnsi="Arial" w:cs="Arial"/>
          <w:sz w:val="21"/>
          <w:szCs w:val="21"/>
        </w:rPr>
        <w:t xml:space="preserve"> </w:t>
      </w:r>
      <w:r w:rsidR="00CD643B">
        <w:rPr>
          <w:rFonts w:ascii="Arial" w:hAnsi="Arial" w:cs="Arial"/>
          <w:sz w:val="21"/>
          <w:szCs w:val="21"/>
        </w:rPr>
        <w:t>×</w:t>
      </w:r>
      <w:r w:rsidR="00C051C4">
        <w:rPr>
          <w:rFonts w:ascii="Arial" w:hAnsi="Arial" w:cs="Arial"/>
          <w:sz w:val="21"/>
          <w:szCs w:val="21"/>
        </w:rPr>
        <w:t xml:space="preserve"> 2 </w:t>
      </w:r>
      <w:r w:rsidR="00CD643B">
        <w:rPr>
          <w:rFonts w:ascii="Arial" w:hAnsi="Arial" w:cs="Arial"/>
          <w:sz w:val="21"/>
          <w:szCs w:val="21"/>
        </w:rPr>
        <w:t>×</w:t>
      </w:r>
      <w:r w:rsidR="004C2FA2" w:rsidRPr="00023A88">
        <w:rPr>
          <w:rFonts w:ascii="Arial" w:hAnsi="Arial" w:cs="Arial"/>
          <w:sz w:val="21"/>
          <w:szCs w:val="21"/>
        </w:rPr>
        <w:t xml:space="preserve"> </w:t>
      </w:r>
      <w:r w:rsidR="009E599E">
        <w:rPr>
          <w:rFonts w:ascii="Arial" w:hAnsi="Arial" w:cs="Arial"/>
          <w:sz w:val="21"/>
          <w:szCs w:val="21"/>
        </w:rPr>
        <w:t>7</w:t>
      </w:r>
      <w:r w:rsidR="004C2FA2" w:rsidRPr="00023A88">
        <w:rPr>
          <w:rFonts w:ascii="Arial" w:hAnsi="Arial" w:cs="Arial"/>
          <w:sz w:val="21"/>
          <w:szCs w:val="21"/>
        </w:rPr>
        <w:t xml:space="preserve">, or </w:t>
      </w:r>
      <w:r w:rsidR="009E599E">
        <w:rPr>
          <w:rFonts w:ascii="Arial" w:hAnsi="Arial" w:cs="Arial"/>
          <w:sz w:val="21"/>
          <w:szCs w:val="21"/>
        </w:rPr>
        <w:t>7</w:t>
      </w:r>
      <w:r w:rsidR="0028537B">
        <w:rPr>
          <w:rFonts w:ascii="Arial" w:hAnsi="Arial" w:cs="Arial"/>
          <w:sz w:val="21"/>
          <w:szCs w:val="21"/>
        </w:rPr>
        <w:t>00</w:t>
      </w:r>
      <w:r w:rsidR="0028537B" w:rsidRPr="00023A88">
        <w:rPr>
          <w:rFonts w:ascii="Arial" w:hAnsi="Arial" w:cs="Arial"/>
          <w:sz w:val="21"/>
          <w:szCs w:val="21"/>
        </w:rPr>
        <w:t xml:space="preserve"> </w:t>
      </w:r>
      <w:r w:rsidR="004C2FA2" w:rsidRPr="00023A88">
        <w:rPr>
          <w:rFonts w:ascii="Arial" w:hAnsi="Arial" w:cs="Arial"/>
          <w:sz w:val="21"/>
          <w:szCs w:val="21"/>
        </w:rPr>
        <w:t>cases</w:t>
      </w:r>
      <w:r w:rsidR="001F6818" w:rsidRPr="00023A88">
        <w:rPr>
          <w:rFonts w:ascii="Arial" w:hAnsi="Arial" w:cs="Arial"/>
          <w:sz w:val="21"/>
          <w:szCs w:val="21"/>
        </w:rPr>
        <w:t xml:space="preserve">.  </w:t>
      </w:r>
      <w:r w:rsidR="00F12F59">
        <w:rPr>
          <w:rFonts w:ascii="Arial" w:hAnsi="Arial" w:cs="Arial"/>
          <w:sz w:val="21"/>
          <w:szCs w:val="21"/>
        </w:rPr>
        <w:t xml:space="preserve">Taking into account </w:t>
      </w:r>
      <w:r w:rsidR="001F6818" w:rsidRPr="00023A88">
        <w:rPr>
          <w:rFonts w:ascii="Arial" w:hAnsi="Arial" w:cs="Arial"/>
          <w:sz w:val="21"/>
          <w:szCs w:val="21"/>
        </w:rPr>
        <w:t xml:space="preserve">the </w:t>
      </w:r>
      <w:r w:rsidR="00875108" w:rsidRPr="00023A88">
        <w:rPr>
          <w:rFonts w:ascii="Arial" w:hAnsi="Arial" w:cs="Arial"/>
          <w:sz w:val="21"/>
          <w:szCs w:val="21"/>
        </w:rPr>
        <w:t>six</w:t>
      </w:r>
      <w:r w:rsidR="001F6818" w:rsidRPr="00023A88">
        <w:rPr>
          <w:rFonts w:ascii="Arial" w:hAnsi="Arial" w:cs="Arial"/>
          <w:sz w:val="21"/>
          <w:szCs w:val="21"/>
        </w:rPr>
        <w:t xml:space="preserve"> load forecast points yields </w:t>
      </w:r>
      <w:r w:rsidR="009E599E">
        <w:rPr>
          <w:rFonts w:ascii="Arial" w:hAnsi="Arial" w:cs="Arial"/>
          <w:sz w:val="21"/>
          <w:szCs w:val="21"/>
        </w:rPr>
        <w:t>4</w:t>
      </w:r>
      <w:r w:rsidR="00C051C4">
        <w:rPr>
          <w:rFonts w:ascii="Arial" w:hAnsi="Arial" w:cs="Arial"/>
          <w:sz w:val="21"/>
          <w:szCs w:val="21"/>
        </w:rPr>
        <w:t>2</w:t>
      </w:r>
      <w:r w:rsidR="0028537B">
        <w:rPr>
          <w:rFonts w:ascii="Arial" w:hAnsi="Arial" w:cs="Arial"/>
          <w:sz w:val="21"/>
          <w:szCs w:val="21"/>
        </w:rPr>
        <w:t>00</w:t>
      </w:r>
      <w:r w:rsidR="0028537B" w:rsidRPr="00023A88">
        <w:rPr>
          <w:rFonts w:ascii="Arial" w:hAnsi="Arial" w:cs="Arial"/>
          <w:sz w:val="21"/>
          <w:szCs w:val="21"/>
        </w:rPr>
        <w:t xml:space="preserve"> </w:t>
      </w:r>
      <w:r w:rsidR="001F6818" w:rsidRPr="00023A88">
        <w:rPr>
          <w:rFonts w:ascii="Arial" w:hAnsi="Arial" w:cs="Arial"/>
          <w:sz w:val="21"/>
          <w:szCs w:val="21"/>
        </w:rPr>
        <w:t>cases (</w:t>
      </w:r>
      <w:r w:rsidR="001B5A1D">
        <w:rPr>
          <w:rFonts w:ascii="Arial" w:hAnsi="Arial" w:cs="Arial"/>
          <w:sz w:val="21"/>
          <w:szCs w:val="21"/>
        </w:rPr>
        <w:t>50</w:t>
      </w:r>
      <w:r w:rsidR="00EC0895" w:rsidRPr="00023A88">
        <w:rPr>
          <w:rFonts w:ascii="Arial" w:hAnsi="Arial" w:cs="Arial"/>
          <w:sz w:val="21"/>
          <w:szCs w:val="21"/>
        </w:rPr>
        <w:t xml:space="preserve"> </w:t>
      </w:r>
      <w:r w:rsidR="001C3F49">
        <w:rPr>
          <w:rFonts w:ascii="Arial" w:hAnsi="Arial" w:cs="Arial"/>
          <w:sz w:val="21"/>
          <w:szCs w:val="21"/>
        </w:rPr>
        <w:t>×</w:t>
      </w:r>
      <w:r w:rsidR="00C051C4">
        <w:rPr>
          <w:rFonts w:ascii="Arial" w:hAnsi="Arial" w:cs="Arial"/>
          <w:sz w:val="21"/>
          <w:szCs w:val="21"/>
        </w:rPr>
        <w:t xml:space="preserve"> 2 </w:t>
      </w:r>
      <w:r w:rsidR="001C3F49">
        <w:rPr>
          <w:rFonts w:ascii="Arial" w:hAnsi="Arial" w:cs="Arial"/>
          <w:sz w:val="21"/>
          <w:szCs w:val="21"/>
        </w:rPr>
        <w:t xml:space="preserve">× </w:t>
      </w:r>
      <w:r w:rsidR="009E599E">
        <w:rPr>
          <w:rFonts w:ascii="Arial" w:hAnsi="Arial" w:cs="Arial"/>
          <w:sz w:val="21"/>
          <w:szCs w:val="21"/>
        </w:rPr>
        <w:t>7</w:t>
      </w:r>
      <w:r w:rsidR="009E599E" w:rsidRPr="00023A88">
        <w:rPr>
          <w:rFonts w:ascii="Arial" w:hAnsi="Arial" w:cs="Arial"/>
          <w:sz w:val="21"/>
          <w:szCs w:val="21"/>
        </w:rPr>
        <w:t xml:space="preserve"> </w:t>
      </w:r>
      <w:r w:rsidR="001C3F49">
        <w:rPr>
          <w:rFonts w:ascii="Arial" w:hAnsi="Arial" w:cs="Arial"/>
          <w:sz w:val="21"/>
          <w:szCs w:val="21"/>
        </w:rPr>
        <w:t>×</w:t>
      </w:r>
      <w:r w:rsidR="001F6818" w:rsidRPr="00023A88">
        <w:rPr>
          <w:rFonts w:ascii="Arial" w:hAnsi="Arial" w:cs="Arial"/>
          <w:sz w:val="21"/>
          <w:szCs w:val="21"/>
        </w:rPr>
        <w:t xml:space="preserve"> </w:t>
      </w:r>
      <w:r w:rsidR="00F12F59">
        <w:rPr>
          <w:rFonts w:ascii="Arial" w:hAnsi="Arial" w:cs="Arial"/>
          <w:sz w:val="21"/>
          <w:szCs w:val="21"/>
        </w:rPr>
        <w:t>6</w:t>
      </w:r>
      <w:r w:rsidR="001C3F49">
        <w:rPr>
          <w:rFonts w:ascii="Arial" w:hAnsi="Arial" w:cs="Arial"/>
          <w:sz w:val="21"/>
          <w:szCs w:val="21"/>
        </w:rPr>
        <w:t xml:space="preserve"> cases</w:t>
      </w:r>
      <w:r w:rsidR="001F6818" w:rsidRPr="00023A88">
        <w:rPr>
          <w:rFonts w:ascii="Arial" w:hAnsi="Arial" w:cs="Arial"/>
          <w:sz w:val="21"/>
          <w:szCs w:val="21"/>
        </w:rPr>
        <w:t xml:space="preserve">).  </w:t>
      </w:r>
      <w:r w:rsidR="004C2FA2" w:rsidRPr="00023A88">
        <w:rPr>
          <w:rFonts w:ascii="Arial" w:hAnsi="Arial" w:cs="Arial"/>
          <w:sz w:val="21"/>
          <w:szCs w:val="21"/>
        </w:rPr>
        <w:t xml:space="preserve">Estimating EUE for each of the </w:t>
      </w:r>
      <w:r w:rsidR="00CD643B">
        <w:rPr>
          <w:rFonts w:ascii="Arial" w:hAnsi="Arial" w:cs="Arial"/>
          <w:sz w:val="21"/>
          <w:szCs w:val="21"/>
        </w:rPr>
        <w:t>4</w:t>
      </w:r>
      <w:r w:rsidR="00C051C4">
        <w:rPr>
          <w:rFonts w:ascii="Arial" w:hAnsi="Arial" w:cs="Arial"/>
          <w:sz w:val="21"/>
          <w:szCs w:val="21"/>
        </w:rPr>
        <w:t>2</w:t>
      </w:r>
      <w:r w:rsidR="0028537B">
        <w:rPr>
          <w:rFonts w:ascii="Arial" w:hAnsi="Arial" w:cs="Arial"/>
          <w:sz w:val="21"/>
          <w:szCs w:val="21"/>
        </w:rPr>
        <w:t>00</w:t>
      </w:r>
      <w:r w:rsidR="0028537B" w:rsidRPr="00023A88">
        <w:rPr>
          <w:rFonts w:ascii="Arial" w:hAnsi="Arial" w:cs="Arial"/>
          <w:sz w:val="21"/>
          <w:szCs w:val="21"/>
        </w:rPr>
        <w:t xml:space="preserve"> </w:t>
      </w:r>
      <w:r w:rsidR="004C2FA2" w:rsidRPr="00023A88">
        <w:rPr>
          <w:rFonts w:ascii="Arial" w:hAnsi="Arial" w:cs="Arial"/>
          <w:sz w:val="21"/>
          <w:szCs w:val="21"/>
        </w:rPr>
        <w:t xml:space="preserve">cases through a rigorous application of </w:t>
      </w:r>
      <w:r w:rsidR="003A602A" w:rsidRPr="00023A88">
        <w:rPr>
          <w:rFonts w:ascii="Arial" w:hAnsi="Arial" w:cs="Arial"/>
          <w:sz w:val="21"/>
          <w:szCs w:val="21"/>
        </w:rPr>
        <w:t>SERVM</w:t>
      </w:r>
      <w:r w:rsidR="004C2FA2" w:rsidRPr="00023A88">
        <w:rPr>
          <w:rFonts w:ascii="Arial" w:hAnsi="Arial" w:cs="Arial"/>
          <w:sz w:val="21"/>
          <w:szCs w:val="21"/>
        </w:rPr>
        <w:t xml:space="preserve"> provides sufficient data for regression analysis of other combinations not specifically calculated in the detailed models.</w:t>
      </w:r>
    </w:p>
    <w:p w:rsidR="00DB03D1" w:rsidRPr="00023A88" w:rsidRDefault="00DB03D1" w:rsidP="00C73F4A">
      <w:pPr>
        <w:spacing w:line="360" w:lineRule="auto"/>
        <w:jc w:val="both"/>
        <w:rPr>
          <w:rFonts w:ascii="Arial" w:hAnsi="Arial" w:cs="Arial"/>
          <w:sz w:val="21"/>
          <w:szCs w:val="21"/>
        </w:rPr>
      </w:pPr>
    </w:p>
    <w:p w:rsidR="00DA42D8" w:rsidRDefault="00A673EE" w:rsidP="00C73F4A">
      <w:pPr>
        <w:pStyle w:val="BodyText"/>
        <w:rPr>
          <w:rFonts w:ascii="Arial" w:hAnsi="Arial" w:cs="Arial"/>
          <w:sz w:val="21"/>
          <w:szCs w:val="21"/>
        </w:rPr>
      </w:pPr>
      <w:r w:rsidRPr="00023A88">
        <w:rPr>
          <w:rFonts w:ascii="Arial" w:hAnsi="Arial" w:cs="Arial"/>
          <w:sz w:val="21"/>
          <w:szCs w:val="21"/>
        </w:rPr>
        <w:t>Table</w:t>
      </w:r>
      <w:r w:rsidR="00F12F59">
        <w:rPr>
          <w:rFonts w:ascii="Arial" w:hAnsi="Arial" w:cs="Arial"/>
          <w:sz w:val="21"/>
          <w:szCs w:val="21"/>
        </w:rPr>
        <w:t xml:space="preserve"> II.</w:t>
      </w:r>
      <w:r w:rsidR="006B2E33" w:rsidRPr="00023A88">
        <w:rPr>
          <w:rFonts w:ascii="Arial" w:hAnsi="Arial" w:cs="Arial"/>
          <w:sz w:val="21"/>
          <w:szCs w:val="21"/>
        </w:rPr>
        <w:t>2</w:t>
      </w:r>
      <w:r w:rsidR="00DB03D1" w:rsidRPr="00023A88">
        <w:rPr>
          <w:rFonts w:ascii="Arial" w:hAnsi="Arial" w:cs="Arial"/>
          <w:sz w:val="21"/>
          <w:szCs w:val="21"/>
        </w:rPr>
        <w:t xml:space="preserve"> </w:t>
      </w:r>
      <w:r w:rsidR="006B2E33" w:rsidRPr="00023A88">
        <w:rPr>
          <w:rFonts w:ascii="Arial" w:hAnsi="Arial" w:cs="Arial"/>
          <w:sz w:val="21"/>
          <w:szCs w:val="21"/>
        </w:rPr>
        <w:t>list</w:t>
      </w:r>
      <w:r w:rsidR="00DB03D1" w:rsidRPr="00023A88">
        <w:rPr>
          <w:rFonts w:ascii="Arial" w:hAnsi="Arial" w:cs="Arial"/>
          <w:sz w:val="21"/>
          <w:szCs w:val="21"/>
        </w:rPr>
        <w:t>s</w:t>
      </w:r>
      <w:r w:rsidR="006B2E33" w:rsidRPr="00023A88">
        <w:rPr>
          <w:rFonts w:ascii="Arial" w:hAnsi="Arial" w:cs="Arial"/>
          <w:sz w:val="21"/>
          <w:szCs w:val="21"/>
        </w:rPr>
        <w:t xml:space="preserve"> the EUE</w:t>
      </w:r>
      <w:r w:rsidR="00F63891" w:rsidRPr="00023A88">
        <w:rPr>
          <w:rFonts w:ascii="Arial" w:hAnsi="Arial" w:cs="Arial"/>
          <w:sz w:val="21"/>
          <w:szCs w:val="21"/>
        </w:rPr>
        <w:t xml:space="preserve"> </w:t>
      </w:r>
      <w:r w:rsidR="004C2FA2" w:rsidRPr="00023A88">
        <w:rPr>
          <w:rFonts w:ascii="Arial" w:hAnsi="Arial" w:cs="Arial"/>
          <w:sz w:val="21"/>
          <w:szCs w:val="21"/>
        </w:rPr>
        <w:t>for the</w:t>
      </w:r>
      <w:r w:rsidR="00097B60" w:rsidRPr="00023A88">
        <w:rPr>
          <w:rFonts w:ascii="Arial" w:hAnsi="Arial" w:cs="Arial"/>
          <w:sz w:val="21"/>
          <w:szCs w:val="21"/>
        </w:rPr>
        <w:t xml:space="preserve"> </w:t>
      </w:r>
      <w:r w:rsidR="00F12F59">
        <w:rPr>
          <w:rFonts w:ascii="Arial" w:hAnsi="Arial" w:cs="Arial"/>
          <w:sz w:val="21"/>
          <w:szCs w:val="21"/>
        </w:rPr>
        <w:t xml:space="preserve">10 </w:t>
      </w:r>
      <w:r w:rsidR="00097B60" w:rsidRPr="00023A88">
        <w:rPr>
          <w:rFonts w:ascii="Arial" w:hAnsi="Arial" w:cs="Arial"/>
          <w:sz w:val="21"/>
          <w:szCs w:val="21"/>
        </w:rPr>
        <w:t xml:space="preserve">highest </w:t>
      </w:r>
      <w:r w:rsidR="002E046D">
        <w:rPr>
          <w:rFonts w:ascii="Arial" w:hAnsi="Arial" w:cs="Arial"/>
          <w:sz w:val="21"/>
          <w:szCs w:val="21"/>
        </w:rPr>
        <w:t>weather/hydro datasets</w:t>
      </w:r>
      <w:r w:rsidR="002E046D" w:rsidRPr="00023A88">
        <w:rPr>
          <w:rFonts w:ascii="Arial" w:hAnsi="Arial" w:cs="Arial"/>
          <w:sz w:val="21"/>
          <w:szCs w:val="21"/>
        </w:rPr>
        <w:t xml:space="preserve"> </w:t>
      </w:r>
      <w:r w:rsidR="004C2FA2" w:rsidRPr="00023A88">
        <w:rPr>
          <w:rFonts w:ascii="Arial" w:hAnsi="Arial" w:cs="Arial"/>
          <w:sz w:val="21"/>
          <w:szCs w:val="21"/>
        </w:rPr>
        <w:t xml:space="preserve">after emergency </w:t>
      </w:r>
      <w:r w:rsidR="00B469CE">
        <w:rPr>
          <w:rFonts w:ascii="Arial" w:hAnsi="Arial" w:cs="Arial"/>
          <w:sz w:val="21"/>
          <w:szCs w:val="21"/>
        </w:rPr>
        <w:t>purchases</w:t>
      </w:r>
      <w:r w:rsidR="004C2FA2" w:rsidRPr="00023A88">
        <w:rPr>
          <w:rFonts w:ascii="Arial" w:hAnsi="Arial" w:cs="Arial"/>
          <w:sz w:val="21"/>
          <w:szCs w:val="21"/>
        </w:rPr>
        <w:t xml:space="preserve"> </w:t>
      </w:r>
      <w:r w:rsidR="00B469CE">
        <w:rPr>
          <w:rFonts w:ascii="Arial" w:hAnsi="Arial" w:cs="Arial"/>
          <w:sz w:val="21"/>
          <w:szCs w:val="21"/>
        </w:rPr>
        <w:t>are</w:t>
      </w:r>
      <w:r w:rsidR="00B469CE" w:rsidRPr="00023A88">
        <w:rPr>
          <w:rFonts w:ascii="Arial" w:hAnsi="Arial" w:cs="Arial"/>
          <w:sz w:val="21"/>
          <w:szCs w:val="21"/>
        </w:rPr>
        <w:t xml:space="preserve"> </w:t>
      </w:r>
      <w:r w:rsidR="004C2FA2" w:rsidRPr="00023A88">
        <w:rPr>
          <w:rFonts w:ascii="Arial" w:hAnsi="Arial" w:cs="Arial"/>
          <w:sz w:val="21"/>
          <w:szCs w:val="21"/>
        </w:rPr>
        <w:t xml:space="preserve">applied.  </w:t>
      </w:r>
      <w:r w:rsidR="00CD43FB" w:rsidRPr="00023A88">
        <w:rPr>
          <w:rFonts w:ascii="Arial" w:hAnsi="Arial" w:cs="Arial"/>
          <w:sz w:val="21"/>
          <w:szCs w:val="21"/>
        </w:rPr>
        <w:t xml:space="preserve">From the Table, for example, at </w:t>
      </w:r>
      <w:r w:rsidR="00122CE7" w:rsidRPr="00023A88">
        <w:rPr>
          <w:rFonts w:ascii="Arial" w:hAnsi="Arial" w:cs="Arial"/>
          <w:sz w:val="21"/>
          <w:szCs w:val="21"/>
        </w:rPr>
        <w:t>1</w:t>
      </w:r>
      <w:r w:rsidR="00122CE7">
        <w:rPr>
          <w:rFonts w:ascii="Arial" w:hAnsi="Arial" w:cs="Arial"/>
          <w:sz w:val="21"/>
          <w:szCs w:val="21"/>
        </w:rPr>
        <w:t>0</w:t>
      </w:r>
      <w:r w:rsidR="00CD43FB" w:rsidRPr="00023A88">
        <w:rPr>
          <w:rFonts w:ascii="Arial" w:hAnsi="Arial" w:cs="Arial"/>
          <w:sz w:val="21"/>
          <w:szCs w:val="21"/>
        </w:rPr>
        <w:t xml:space="preserve">% reserves, </w:t>
      </w:r>
      <w:r w:rsidR="00CD43FB">
        <w:rPr>
          <w:rFonts w:ascii="Arial" w:hAnsi="Arial" w:cs="Arial"/>
          <w:sz w:val="21"/>
          <w:szCs w:val="21"/>
        </w:rPr>
        <w:t xml:space="preserve">with a hot and relatively dry weather </w:t>
      </w:r>
      <w:r w:rsidR="002E046D">
        <w:rPr>
          <w:rFonts w:ascii="Arial" w:hAnsi="Arial" w:cs="Arial"/>
          <w:sz w:val="21"/>
          <w:szCs w:val="21"/>
        </w:rPr>
        <w:t>dataset (#</w:t>
      </w:r>
      <w:r w:rsidR="009318F2">
        <w:rPr>
          <w:rFonts w:ascii="Arial" w:hAnsi="Arial" w:cs="Arial"/>
          <w:sz w:val="21"/>
          <w:szCs w:val="21"/>
        </w:rPr>
        <w:t>4</w:t>
      </w:r>
      <w:r w:rsidR="002E046D">
        <w:rPr>
          <w:rFonts w:ascii="Arial" w:hAnsi="Arial" w:cs="Arial"/>
          <w:sz w:val="21"/>
          <w:szCs w:val="21"/>
        </w:rPr>
        <w:t>)</w:t>
      </w:r>
      <w:r w:rsidR="00CD43FB" w:rsidRPr="00023A88">
        <w:rPr>
          <w:rFonts w:ascii="Arial" w:hAnsi="Arial" w:cs="Arial"/>
          <w:sz w:val="21"/>
          <w:szCs w:val="21"/>
        </w:rPr>
        <w:t xml:space="preserve">, and </w:t>
      </w:r>
      <w:r w:rsidR="00122CE7">
        <w:rPr>
          <w:rFonts w:ascii="Arial" w:hAnsi="Arial" w:cs="Arial"/>
          <w:sz w:val="21"/>
          <w:szCs w:val="21"/>
        </w:rPr>
        <w:t>2.69</w:t>
      </w:r>
      <w:r w:rsidR="00CD43FB" w:rsidRPr="00023A88">
        <w:rPr>
          <w:rFonts w:ascii="Arial" w:hAnsi="Arial" w:cs="Arial"/>
          <w:sz w:val="21"/>
          <w:szCs w:val="21"/>
        </w:rPr>
        <w:t xml:space="preserve">% LFE, the EUE is </w:t>
      </w:r>
      <w:r w:rsidR="00122CE7">
        <w:rPr>
          <w:rFonts w:ascii="Arial" w:hAnsi="Arial" w:cs="Arial"/>
          <w:sz w:val="21"/>
          <w:szCs w:val="21"/>
        </w:rPr>
        <w:t>1,450</w:t>
      </w:r>
      <w:r w:rsidR="009318F2" w:rsidRPr="00023A88">
        <w:rPr>
          <w:rFonts w:ascii="Arial" w:hAnsi="Arial" w:cs="Arial"/>
          <w:sz w:val="21"/>
          <w:szCs w:val="21"/>
        </w:rPr>
        <w:t xml:space="preserve"> </w:t>
      </w:r>
      <w:r w:rsidR="00CD43FB" w:rsidRPr="00023A88">
        <w:rPr>
          <w:rFonts w:ascii="Arial" w:hAnsi="Arial" w:cs="Arial"/>
          <w:sz w:val="21"/>
          <w:szCs w:val="21"/>
        </w:rPr>
        <w:t xml:space="preserve">megawatt-hours.  This could be interpreted as dropping roughly </w:t>
      </w:r>
      <w:r w:rsidR="00122CE7" w:rsidRPr="00023A88">
        <w:rPr>
          <w:rFonts w:ascii="Arial" w:hAnsi="Arial" w:cs="Arial"/>
          <w:sz w:val="21"/>
          <w:szCs w:val="21"/>
        </w:rPr>
        <w:t>1</w:t>
      </w:r>
      <w:r w:rsidR="00122CE7">
        <w:rPr>
          <w:rFonts w:ascii="Arial" w:hAnsi="Arial" w:cs="Arial"/>
          <w:sz w:val="21"/>
          <w:szCs w:val="21"/>
        </w:rPr>
        <w:t>50</w:t>
      </w:r>
      <w:r w:rsidR="00122CE7" w:rsidRPr="00023A88">
        <w:rPr>
          <w:rFonts w:ascii="Arial" w:hAnsi="Arial" w:cs="Arial"/>
          <w:sz w:val="21"/>
          <w:szCs w:val="21"/>
        </w:rPr>
        <w:t xml:space="preserve"> </w:t>
      </w:r>
      <w:r w:rsidR="00CD43FB" w:rsidRPr="00023A88">
        <w:rPr>
          <w:rFonts w:ascii="Arial" w:hAnsi="Arial" w:cs="Arial"/>
          <w:sz w:val="21"/>
          <w:szCs w:val="21"/>
        </w:rPr>
        <w:t xml:space="preserve">MW of load for </w:t>
      </w:r>
      <w:r w:rsidR="009318F2">
        <w:rPr>
          <w:rFonts w:ascii="Arial" w:hAnsi="Arial" w:cs="Arial"/>
          <w:sz w:val="21"/>
          <w:szCs w:val="21"/>
        </w:rPr>
        <w:t>ten</w:t>
      </w:r>
      <w:r w:rsidR="009318F2" w:rsidRPr="00023A88">
        <w:rPr>
          <w:rFonts w:ascii="Arial" w:hAnsi="Arial" w:cs="Arial"/>
          <w:sz w:val="21"/>
          <w:szCs w:val="21"/>
        </w:rPr>
        <w:t xml:space="preserve"> </w:t>
      </w:r>
      <w:r w:rsidR="00CD43FB" w:rsidRPr="00023A88">
        <w:rPr>
          <w:rFonts w:ascii="Arial" w:hAnsi="Arial" w:cs="Arial"/>
          <w:sz w:val="21"/>
          <w:szCs w:val="21"/>
        </w:rPr>
        <w:t xml:space="preserve">hours or some other combination that equals </w:t>
      </w:r>
      <w:r w:rsidR="00CD43FB">
        <w:rPr>
          <w:rFonts w:ascii="Arial" w:hAnsi="Arial" w:cs="Arial"/>
          <w:sz w:val="21"/>
          <w:szCs w:val="21"/>
        </w:rPr>
        <w:t>~</w:t>
      </w:r>
      <w:r w:rsidR="00122CE7">
        <w:rPr>
          <w:rFonts w:ascii="Arial" w:hAnsi="Arial" w:cs="Arial"/>
          <w:sz w:val="21"/>
          <w:szCs w:val="21"/>
        </w:rPr>
        <w:t>1500</w:t>
      </w:r>
      <w:r w:rsidR="00122CE7" w:rsidRPr="00023A88">
        <w:rPr>
          <w:rFonts w:ascii="Arial" w:hAnsi="Arial" w:cs="Arial"/>
          <w:sz w:val="21"/>
          <w:szCs w:val="21"/>
        </w:rPr>
        <w:t xml:space="preserve"> </w:t>
      </w:r>
      <w:r w:rsidR="00CD43FB" w:rsidRPr="00023A88">
        <w:rPr>
          <w:rFonts w:ascii="Arial" w:hAnsi="Arial" w:cs="Arial"/>
          <w:sz w:val="21"/>
          <w:szCs w:val="21"/>
        </w:rPr>
        <w:t>megawatt-hours.</w:t>
      </w:r>
    </w:p>
    <w:p w:rsidR="00C113B1" w:rsidRPr="00023A88" w:rsidRDefault="00C113B1" w:rsidP="00C73F4A">
      <w:pPr>
        <w:pStyle w:val="BodyText"/>
        <w:rPr>
          <w:rFonts w:ascii="Arial" w:hAnsi="Arial" w:cs="Arial"/>
          <w:sz w:val="21"/>
          <w:szCs w:val="21"/>
        </w:rPr>
      </w:pPr>
    </w:p>
    <w:p w:rsidR="00697CE5" w:rsidRDefault="00B9522F" w:rsidP="00F87011">
      <w:pPr>
        <w:pStyle w:val="TableStyle"/>
      </w:pPr>
      <w:bookmarkStart w:id="210" w:name="_Toc39459892"/>
      <w:bookmarkStart w:id="211" w:name="_Toc55270710"/>
      <w:bookmarkStart w:id="212" w:name="_Toc226257727"/>
      <w:bookmarkStart w:id="213" w:name="_Toc343672786"/>
      <w:r w:rsidRPr="00B1066F">
        <w:t>Table</w:t>
      </w:r>
      <w:r w:rsidR="006117F5" w:rsidRPr="00B1066F">
        <w:t xml:space="preserve"> II.</w:t>
      </w:r>
      <w:r w:rsidR="00C369F9" w:rsidRPr="00B1066F">
        <w:fldChar w:fldCharType="begin"/>
      </w:r>
      <w:r w:rsidR="006117F5" w:rsidRPr="00B1066F">
        <w:instrText xml:space="preserve"> SEQ Figure_II. \* ARABIC </w:instrText>
      </w:r>
      <w:r w:rsidR="00C369F9" w:rsidRPr="00B1066F">
        <w:fldChar w:fldCharType="separate"/>
      </w:r>
      <w:r w:rsidR="00D25204">
        <w:rPr>
          <w:noProof/>
        </w:rPr>
        <w:t>2</w:t>
      </w:r>
      <w:r w:rsidR="00C369F9" w:rsidRPr="00B1066F">
        <w:fldChar w:fldCharType="end"/>
      </w:r>
      <w:r w:rsidR="00BE48FF" w:rsidRPr="00B1066F">
        <w:t>:</w:t>
      </w:r>
      <w:r w:rsidR="006117F5" w:rsidRPr="00B1066F">
        <w:t xml:space="preserve"> Annual EUE</w:t>
      </w:r>
      <w:r w:rsidR="00B21BD9">
        <w:t xml:space="preserve"> </w:t>
      </w:r>
      <w:r w:rsidR="006117F5" w:rsidRPr="00B1066F">
        <w:t xml:space="preserve">with </w:t>
      </w:r>
      <w:r w:rsidR="00122CE7">
        <w:t>2.69</w:t>
      </w:r>
      <w:r w:rsidR="006117F5" w:rsidRPr="00B1066F">
        <w:t>% LFE</w:t>
      </w:r>
      <w:bookmarkEnd w:id="210"/>
      <w:bookmarkEnd w:id="211"/>
      <w:bookmarkEnd w:id="212"/>
      <w:bookmarkEnd w:id="213"/>
    </w:p>
    <w:tbl>
      <w:tblPr>
        <w:tblW w:w="5825" w:type="dxa"/>
        <w:jc w:val="center"/>
        <w:tblLook w:val="04A0"/>
      </w:tblPr>
      <w:tblGrid>
        <w:gridCol w:w="919"/>
        <w:gridCol w:w="1105"/>
        <w:gridCol w:w="1105"/>
        <w:gridCol w:w="1105"/>
        <w:gridCol w:w="1105"/>
        <w:gridCol w:w="1105"/>
        <w:gridCol w:w="1105"/>
        <w:gridCol w:w="1105"/>
      </w:tblGrid>
      <w:tr w:rsidR="00122CE7" w:rsidTr="004528F5">
        <w:trPr>
          <w:trHeight w:val="255"/>
          <w:jc w:val="center"/>
        </w:trPr>
        <w:tc>
          <w:tcPr>
            <w:tcW w:w="9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22CE7" w:rsidRDefault="00122CE7">
            <w:pPr>
              <w:jc w:val="center"/>
              <w:rPr>
                <w:rFonts w:ascii="Arial" w:hAnsi="Arial" w:cs="Arial"/>
                <w:b/>
                <w:bCs/>
                <w:sz w:val="16"/>
                <w:szCs w:val="16"/>
              </w:rPr>
            </w:pPr>
            <w:r>
              <w:rPr>
                <w:rFonts w:ascii="Arial" w:hAnsi="Arial" w:cs="Arial"/>
                <w:b/>
                <w:bCs/>
                <w:sz w:val="16"/>
                <w:szCs w:val="16"/>
              </w:rPr>
              <w:t>Weather/</w:t>
            </w:r>
            <w:r>
              <w:rPr>
                <w:rFonts w:ascii="Arial" w:hAnsi="Arial" w:cs="Arial"/>
                <w:b/>
                <w:bCs/>
                <w:sz w:val="16"/>
                <w:szCs w:val="16"/>
              </w:rPr>
              <w:br/>
              <w:t>Hydro</w:t>
            </w:r>
            <w:r>
              <w:rPr>
                <w:rFonts w:ascii="Arial" w:hAnsi="Arial" w:cs="Arial"/>
                <w:b/>
                <w:bCs/>
                <w:sz w:val="16"/>
                <w:szCs w:val="16"/>
              </w:rPr>
              <w:br/>
              <w:t>Data Set</w:t>
            </w:r>
          </w:p>
        </w:tc>
        <w:tc>
          <w:tcPr>
            <w:tcW w:w="4906" w:type="dxa"/>
            <w:gridSpan w:val="7"/>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122CE7" w:rsidRDefault="00122CE7" w:rsidP="00122CE7">
            <w:pPr>
              <w:jc w:val="center"/>
              <w:rPr>
                <w:rFonts w:ascii="Arial" w:hAnsi="Arial" w:cs="Arial"/>
                <w:b/>
                <w:bCs/>
                <w:sz w:val="16"/>
                <w:szCs w:val="16"/>
              </w:rPr>
            </w:pPr>
            <w:r>
              <w:rPr>
                <w:rFonts w:ascii="Arial" w:hAnsi="Arial" w:cs="Arial"/>
                <w:b/>
                <w:bCs/>
                <w:sz w:val="16"/>
                <w:szCs w:val="16"/>
              </w:rPr>
              <w:t>Annual EUE (MWh) with 2.69% LFE by Reserve Margin</w:t>
            </w:r>
          </w:p>
        </w:tc>
      </w:tr>
      <w:tr w:rsidR="00122CE7" w:rsidTr="004528F5">
        <w:trPr>
          <w:trHeight w:val="184"/>
          <w:jc w:val="center"/>
        </w:trPr>
        <w:tc>
          <w:tcPr>
            <w:tcW w:w="919" w:type="dxa"/>
            <w:vMerge/>
            <w:tcBorders>
              <w:top w:val="single" w:sz="8" w:space="0" w:color="auto"/>
              <w:left w:val="single" w:sz="8" w:space="0" w:color="auto"/>
              <w:bottom w:val="single" w:sz="8" w:space="0" w:color="000000"/>
              <w:right w:val="single" w:sz="8" w:space="0" w:color="auto"/>
            </w:tcBorders>
            <w:vAlign w:val="center"/>
            <w:hideMark/>
          </w:tcPr>
          <w:p w:rsidR="00122CE7" w:rsidRDefault="00122CE7">
            <w:pPr>
              <w:rPr>
                <w:rFonts w:ascii="Arial" w:hAnsi="Arial" w:cs="Arial"/>
                <w:b/>
                <w:bCs/>
                <w:sz w:val="16"/>
                <w:szCs w:val="16"/>
              </w:rPr>
            </w:pPr>
          </w:p>
        </w:tc>
        <w:tc>
          <w:tcPr>
            <w:tcW w:w="4906" w:type="dxa"/>
            <w:gridSpan w:val="7"/>
            <w:vMerge/>
            <w:tcBorders>
              <w:top w:val="single" w:sz="8" w:space="0" w:color="auto"/>
              <w:left w:val="single" w:sz="8" w:space="0" w:color="auto"/>
              <w:bottom w:val="single" w:sz="8" w:space="0" w:color="000000"/>
              <w:right w:val="single" w:sz="8" w:space="0" w:color="000000"/>
            </w:tcBorders>
            <w:vAlign w:val="center"/>
            <w:hideMark/>
          </w:tcPr>
          <w:p w:rsidR="00122CE7" w:rsidRDefault="00122CE7">
            <w:pPr>
              <w:rPr>
                <w:rFonts w:ascii="Arial" w:hAnsi="Arial" w:cs="Arial"/>
                <w:b/>
                <w:bCs/>
                <w:sz w:val="16"/>
                <w:szCs w:val="16"/>
              </w:rPr>
            </w:pPr>
          </w:p>
        </w:tc>
      </w:tr>
      <w:tr w:rsidR="00122CE7" w:rsidTr="004528F5">
        <w:trPr>
          <w:trHeight w:val="270"/>
          <w:jc w:val="center"/>
        </w:trPr>
        <w:tc>
          <w:tcPr>
            <w:tcW w:w="919" w:type="dxa"/>
            <w:vMerge/>
            <w:tcBorders>
              <w:top w:val="single" w:sz="8" w:space="0" w:color="auto"/>
              <w:left w:val="single" w:sz="8" w:space="0" w:color="auto"/>
              <w:bottom w:val="single" w:sz="8" w:space="0" w:color="000000"/>
              <w:right w:val="single" w:sz="8" w:space="0" w:color="auto"/>
            </w:tcBorders>
            <w:vAlign w:val="center"/>
            <w:hideMark/>
          </w:tcPr>
          <w:p w:rsidR="00122CE7" w:rsidRDefault="00122CE7">
            <w:pPr>
              <w:rPr>
                <w:rFonts w:ascii="Arial" w:hAnsi="Arial" w:cs="Arial"/>
                <w:b/>
                <w:bCs/>
                <w:sz w:val="16"/>
                <w:szCs w:val="16"/>
              </w:rPr>
            </w:pPr>
          </w:p>
        </w:tc>
        <w:tc>
          <w:tcPr>
            <w:tcW w:w="706"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10%</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12%</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14%</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15%</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16%</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18%</w:t>
            </w:r>
          </w:p>
        </w:tc>
        <w:tc>
          <w:tcPr>
            <w:tcW w:w="700" w:type="dxa"/>
            <w:tcBorders>
              <w:top w:val="nil"/>
              <w:left w:val="nil"/>
              <w:bottom w:val="single" w:sz="8" w:space="0" w:color="auto"/>
              <w:right w:val="single" w:sz="8" w:space="0" w:color="auto"/>
            </w:tcBorders>
            <w:shd w:val="clear" w:color="auto" w:fill="auto"/>
            <w:noWrap/>
            <w:vAlign w:val="center"/>
            <w:hideMark/>
          </w:tcPr>
          <w:p w:rsidR="00122CE7" w:rsidRDefault="00122CE7">
            <w:pPr>
              <w:jc w:val="center"/>
              <w:rPr>
                <w:rFonts w:ascii="Arial" w:hAnsi="Arial" w:cs="Arial"/>
                <w:b/>
                <w:bCs/>
                <w:sz w:val="16"/>
                <w:szCs w:val="16"/>
              </w:rPr>
            </w:pPr>
            <w:r>
              <w:rPr>
                <w:rFonts w:ascii="Arial" w:hAnsi="Arial" w:cs="Arial"/>
                <w:b/>
                <w:bCs/>
                <w:sz w:val="16"/>
                <w:szCs w:val="16"/>
              </w:rPr>
              <w:t>20%</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1</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2</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3</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4</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5</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6</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7</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8</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9</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r w:rsidR="00F232AA" w:rsidTr="00BD6B3E">
        <w:trPr>
          <w:trHeight w:hRule="exact" w:val="274"/>
          <w:jc w:val="center"/>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rsidR="00F232AA" w:rsidRDefault="00F232AA">
            <w:pPr>
              <w:ind w:firstLineChars="100" w:firstLine="160"/>
              <w:rPr>
                <w:rFonts w:ascii="Arial" w:hAnsi="Arial" w:cs="Arial"/>
                <w:sz w:val="16"/>
                <w:szCs w:val="16"/>
              </w:rPr>
            </w:pPr>
            <w:r>
              <w:rPr>
                <w:rFonts w:ascii="Arial" w:hAnsi="Arial" w:cs="Arial"/>
                <w:sz w:val="16"/>
                <w:szCs w:val="16"/>
              </w:rPr>
              <w:t>10</w:t>
            </w:r>
          </w:p>
        </w:tc>
        <w:tc>
          <w:tcPr>
            <w:tcW w:w="706"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c>
          <w:tcPr>
            <w:tcW w:w="700" w:type="dxa"/>
            <w:tcBorders>
              <w:top w:val="nil"/>
              <w:left w:val="nil"/>
              <w:bottom w:val="single" w:sz="8" w:space="0" w:color="auto"/>
              <w:right w:val="single" w:sz="8" w:space="0" w:color="auto"/>
            </w:tcBorders>
            <w:shd w:val="clear" w:color="auto" w:fill="auto"/>
            <w:noWrap/>
            <w:vAlign w:val="center"/>
            <w:hideMark/>
          </w:tcPr>
          <w:p w:rsidR="00F232AA" w:rsidRPr="00674D5F" w:rsidRDefault="00FA613A">
            <w:pPr>
              <w:rPr>
                <w:b/>
              </w:rPr>
            </w:pPr>
            <w:r w:rsidRPr="00674D5F">
              <w:rPr>
                <w:rFonts w:ascii="Arial" w:hAnsi="Arial" w:cs="Arial"/>
                <w:b/>
                <w:sz w:val="16"/>
                <w:szCs w:val="21"/>
              </w:rPr>
              <w:t>REDACTED</w:t>
            </w:r>
          </w:p>
        </w:tc>
      </w:tr>
    </w:tbl>
    <w:p w:rsidR="00697CE5" w:rsidRDefault="00697CE5" w:rsidP="00F87011"/>
    <w:p w:rsidR="00A04A92" w:rsidRDefault="00A04A92" w:rsidP="00F87011"/>
    <w:p w:rsidR="00697CE5" w:rsidRPr="00F87011" w:rsidRDefault="00697CE5" w:rsidP="00F87011"/>
    <w:p w:rsidR="00697CE5" w:rsidRDefault="004C2FA2" w:rsidP="00F87011">
      <w:pPr>
        <w:pStyle w:val="Heading2"/>
        <w:keepNext/>
        <w:numPr>
          <w:ilvl w:val="0"/>
          <w:numId w:val="46"/>
        </w:numPr>
        <w:spacing w:line="360" w:lineRule="auto"/>
        <w:jc w:val="both"/>
        <w:rPr>
          <w:rFonts w:ascii="Arial" w:hAnsi="Arial" w:cs="Arial"/>
          <w:bCs/>
          <w:sz w:val="21"/>
          <w:szCs w:val="21"/>
        </w:rPr>
      </w:pPr>
      <w:bookmarkStart w:id="214" w:name="_Toc222110698"/>
      <w:bookmarkStart w:id="215" w:name="_Toc343244522"/>
      <w:r w:rsidRPr="00023A88">
        <w:rPr>
          <w:rFonts w:ascii="Arial" w:hAnsi="Arial" w:cs="Arial"/>
          <w:bCs/>
          <w:sz w:val="21"/>
          <w:szCs w:val="21"/>
        </w:rPr>
        <w:t>Probabilities of Occurrence for Input Variables</w:t>
      </w:r>
      <w:bookmarkEnd w:id="214"/>
      <w:bookmarkEnd w:id="215"/>
    </w:p>
    <w:p w:rsidR="004C2FA2" w:rsidRPr="00023A88" w:rsidRDefault="004C2FA2" w:rsidP="008E0FB7">
      <w:pPr>
        <w:keepNext/>
        <w:spacing w:line="360" w:lineRule="auto"/>
        <w:jc w:val="both"/>
        <w:rPr>
          <w:rFonts w:ascii="Arial" w:hAnsi="Arial" w:cs="Arial"/>
          <w:b/>
          <w:sz w:val="21"/>
          <w:szCs w:val="21"/>
        </w:rPr>
      </w:pPr>
    </w:p>
    <w:p w:rsidR="00400227" w:rsidRDefault="004C2FA2" w:rsidP="008E0FB7">
      <w:pPr>
        <w:keepNext/>
        <w:spacing w:line="360" w:lineRule="auto"/>
        <w:jc w:val="both"/>
        <w:rPr>
          <w:rFonts w:ascii="Arial" w:hAnsi="Arial" w:cs="Arial"/>
          <w:sz w:val="21"/>
          <w:szCs w:val="21"/>
        </w:rPr>
      </w:pPr>
      <w:r w:rsidRPr="00023A88">
        <w:rPr>
          <w:rFonts w:ascii="Arial" w:hAnsi="Arial" w:cs="Arial"/>
          <w:sz w:val="21"/>
          <w:szCs w:val="21"/>
        </w:rPr>
        <w:t xml:space="preserve">As has been discussed in the previous sections, the chronological variable inputs into the model, excluding the unit outage data, are used to represent appropriate ranges of data.  For example, the weather years selected to exemplify load variations due to temperature changes represent </w:t>
      </w:r>
      <w:r w:rsidR="001B5A1D">
        <w:rPr>
          <w:rFonts w:ascii="Arial" w:hAnsi="Arial" w:cs="Arial"/>
          <w:sz w:val="21"/>
          <w:szCs w:val="21"/>
        </w:rPr>
        <w:t>50</w:t>
      </w:r>
      <w:r w:rsidR="00B469CE" w:rsidRPr="00023A88">
        <w:rPr>
          <w:rFonts w:ascii="Arial" w:hAnsi="Arial" w:cs="Arial"/>
          <w:sz w:val="21"/>
          <w:szCs w:val="21"/>
        </w:rPr>
        <w:t xml:space="preserve"> </w:t>
      </w:r>
      <w:r w:rsidRPr="00023A88">
        <w:rPr>
          <w:rFonts w:ascii="Arial" w:hAnsi="Arial" w:cs="Arial"/>
          <w:sz w:val="21"/>
          <w:szCs w:val="21"/>
        </w:rPr>
        <w:t>years of historical data.  This is also true for</w:t>
      </w:r>
      <w:r w:rsidR="004F0A2F" w:rsidRPr="00023A88">
        <w:rPr>
          <w:rFonts w:ascii="Arial" w:hAnsi="Arial" w:cs="Arial"/>
          <w:sz w:val="21"/>
          <w:szCs w:val="21"/>
        </w:rPr>
        <w:t xml:space="preserve"> the hydro patterns developed.  </w:t>
      </w:r>
      <w:r w:rsidRPr="00023A88">
        <w:rPr>
          <w:rFonts w:ascii="Arial" w:hAnsi="Arial" w:cs="Arial"/>
          <w:sz w:val="21"/>
          <w:szCs w:val="21"/>
        </w:rPr>
        <w:t xml:space="preserve">The implementation of load forecast uncertainty into the evaluation is representative of the potential (supported by historical information) load forecasting </w:t>
      </w:r>
      <w:r w:rsidR="00CD43FB">
        <w:rPr>
          <w:rFonts w:ascii="Arial" w:hAnsi="Arial" w:cs="Arial"/>
          <w:sz w:val="21"/>
          <w:szCs w:val="21"/>
        </w:rPr>
        <w:t>errors</w:t>
      </w:r>
      <w:r w:rsidR="00CD43FB" w:rsidRPr="00023A88">
        <w:rPr>
          <w:rFonts w:ascii="Arial" w:hAnsi="Arial" w:cs="Arial"/>
          <w:sz w:val="21"/>
          <w:szCs w:val="21"/>
        </w:rPr>
        <w:t xml:space="preserve"> </w:t>
      </w:r>
      <w:r w:rsidRPr="00023A88">
        <w:rPr>
          <w:rFonts w:ascii="Arial" w:hAnsi="Arial" w:cs="Arial"/>
          <w:sz w:val="21"/>
          <w:szCs w:val="21"/>
        </w:rPr>
        <w:t xml:space="preserve">when looking out into the future.  Using probabilistic evaluation techniques requires each of these variables to have a designated probability of occurrence.  </w:t>
      </w:r>
      <w:r w:rsidR="00A673EE" w:rsidRPr="00023A88">
        <w:rPr>
          <w:rFonts w:ascii="Arial" w:hAnsi="Arial" w:cs="Arial"/>
          <w:sz w:val="21"/>
          <w:szCs w:val="21"/>
        </w:rPr>
        <w:t>Table</w:t>
      </w:r>
      <w:r w:rsidR="008002CB">
        <w:rPr>
          <w:rFonts w:ascii="Arial" w:hAnsi="Arial" w:cs="Arial"/>
          <w:sz w:val="21"/>
          <w:szCs w:val="21"/>
        </w:rPr>
        <w:t xml:space="preserve"> II.</w:t>
      </w:r>
      <w:r w:rsidR="00A274E7" w:rsidRPr="00023A88">
        <w:rPr>
          <w:rFonts w:ascii="Arial" w:hAnsi="Arial" w:cs="Arial"/>
          <w:sz w:val="21"/>
          <w:szCs w:val="21"/>
        </w:rPr>
        <w:t xml:space="preserve">3 </w:t>
      </w:r>
      <w:r w:rsidRPr="00023A88">
        <w:rPr>
          <w:rFonts w:ascii="Arial" w:hAnsi="Arial" w:cs="Arial"/>
          <w:sz w:val="21"/>
          <w:szCs w:val="21"/>
        </w:rPr>
        <w:t>depicts the probabilities assigned to each weather</w:t>
      </w:r>
      <w:r w:rsidR="004F0A2F" w:rsidRPr="00023A88">
        <w:rPr>
          <w:rFonts w:ascii="Arial" w:hAnsi="Arial" w:cs="Arial"/>
          <w:sz w:val="21"/>
          <w:szCs w:val="21"/>
        </w:rPr>
        <w:t xml:space="preserve">/hydro year </w:t>
      </w:r>
      <w:r w:rsidRPr="00023A88">
        <w:rPr>
          <w:rFonts w:ascii="Arial" w:hAnsi="Arial" w:cs="Arial"/>
          <w:sz w:val="21"/>
          <w:szCs w:val="21"/>
        </w:rPr>
        <w:t xml:space="preserve">and each load forecast uncertainty.  A total probability associated with a combination of these variables can be calculated using the associated probabilities.  </w:t>
      </w:r>
    </w:p>
    <w:p w:rsidR="00C113B1" w:rsidRPr="00023A88" w:rsidRDefault="00C113B1" w:rsidP="008E0FB7">
      <w:pPr>
        <w:keepNext/>
        <w:spacing w:line="360" w:lineRule="auto"/>
        <w:jc w:val="both"/>
        <w:rPr>
          <w:rFonts w:ascii="Arial" w:hAnsi="Arial" w:cs="Arial"/>
          <w:sz w:val="21"/>
          <w:szCs w:val="21"/>
        </w:rPr>
      </w:pPr>
    </w:p>
    <w:p w:rsidR="00697CE5" w:rsidRDefault="00B9522F" w:rsidP="00F87011">
      <w:pPr>
        <w:pStyle w:val="TableStyle"/>
      </w:pPr>
      <w:bookmarkStart w:id="216" w:name="_Toc39459895"/>
      <w:bookmarkStart w:id="217" w:name="_Toc55270713"/>
      <w:bookmarkStart w:id="218" w:name="_Toc226257728"/>
      <w:bookmarkStart w:id="219" w:name="_Toc343672787"/>
      <w:r w:rsidRPr="00690436">
        <w:t>Tabl</w:t>
      </w:r>
      <w:r w:rsidR="006117F5" w:rsidRPr="00690436">
        <w:t>e II.</w:t>
      </w:r>
      <w:r w:rsidR="00C369F9" w:rsidRPr="00690436">
        <w:fldChar w:fldCharType="begin"/>
      </w:r>
      <w:r w:rsidR="006117F5" w:rsidRPr="00690436">
        <w:instrText xml:space="preserve"> SEQ Figure_II. \* ARABIC </w:instrText>
      </w:r>
      <w:r w:rsidR="00C369F9" w:rsidRPr="00690436">
        <w:fldChar w:fldCharType="separate"/>
      </w:r>
      <w:r w:rsidR="00D25204">
        <w:rPr>
          <w:noProof/>
        </w:rPr>
        <w:t>3</w:t>
      </w:r>
      <w:r w:rsidR="00C369F9" w:rsidRPr="00690436">
        <w:fldChar w:fldCharType="end"/>
      </w:r>
      <w:r w:rsidR="00BE48FF" w:rsidRPr="00690436">
        <w:t>:</w:t>
      </w:r>
      <w:r w:rsidR="006117F5" w:rsidRPr="00690436">
        <w:t xml:space="preserve"> Input Variable Probabilities</w:t>
      </w:r>
      <w:bookmarkEnd w:id="216"/>
      <w:bookmarkEnd w:id="217"/>
      <w:bookmarkEnd w:id="218"/>
      <w:bookmarkEnd w:id="219"/>
    </w:p>
    <w:tbl>
      <w:tblPr>
        <w:tblW w:w="8163" w:type="dxa"/>
        <w:jc w:val="center"/>
        <w:tblInd w:w="93" w:type="dxa"/>
        <w:tblLook w:val="0000"/>
      </w:tblPr>
      <w:tblGrid>
        <w:gridCol w:w="1060"/>
        <w:gridCol w:w="1205"/>
        <w:gridCol w:w="1354"/>
        <w:gridCol w:w="1702"/>
        <w:gridCol w:w="1354"/>
        <w:gridCol w:w="1488"/>
      </w:tblGrid>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LFE</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LFE Probability</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Weather</w:t>
            </w:r>
            <w:r w:rsidR="004E5C7E">
              <w:rPr>
                <w:rFonts w:ascii="Arial" w:hAnsi="Arial" w:cs="Arial"/>
                <w:b/>
                <w:bCs/>
                <w:sz w:val="16"/>
                <w:szCs w:val="16"/>
              </w:rPr>
              <w:t>/Hydro</w:t>
            </w:r>
            <w:r w:rsidRPr="00EA79EA">
              <w:rPr>
                <w:rFonts w:ascii="Arial" w:hAnsi="Arial" w:cs="Arial"/>
                <w:b/>
                <w:bCs/>
                <w:sz w:val="16"/>
                <w:szCs w:val="16"/>
              </w:rPr>
              <w:t xml:space="preserve"> Probability</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LFE Probability times Weather</w:t>
            </w:r>
            <w:r w:rsidR="004E5C7E">
              <w:rPr>
                <w:rFonts w:ascii="Arial" w:hAnsi="Arial" w:cs="Arial"/>
                <w:b/>
                <w:bCs/>
                <w:sz w:val="16"/>
                <w:szCs w:val="16"/>
              </w:rPr>
              <w:t>/Hydro</w:t>
            </w:r>
            <w:r w:rsidRPr="00EA79EA">
              <w:rPr>
                <w:rFonts w:ascii="Arial" w:hAnsi="Arial" w:cs="Arial"/>
                <w:b/>
                <w:bCs/>
                <w:sz w:val="16"/>
                <w:szCs w:val="16"/>
              </w:rPr>
              <w:t xml:space="preserve"> Probability</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Weather</w:t>
            </w:r>
            <w:r w:rsidR="004E5C7E">
              <w:rPr>
                <w:rFonts w:ascii="Arial" w:hAnsi="Arial" w:cs="Arial"/>
                <w:b/>
                <w:bCs/>
                <w:sz w:val="16"/>
                <w:szCs w:val="16"/>
              </w:rPr>
              <w:t>/Hydro</w:t>
            </w:r>
            <w:r w:rsidRPr="00EA79EA">
              <w:rPr>
                <w:rFonts w:ascii="Arial" w:hAnsi="Arial" w:cs="Arial"/>
                <w:b/>
                <w:bCs/>
                <w:sz w:val="16"/>
                <w:szCs w:val="16"/>
              </w:rPr>
              <w:t xml:space="preserve"> Years</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EA79EA" w:rsidRDefault="00EA79EA" w:rsidP="00EA79EA">
            <w:pPr>
              <w:keepNext/>
              <w:jc w:val="center"/>
              <w:rPr>
                <w:rFonts w:ascii="Arial" w:hAnsi="Arial" w:cs="Arial"/>
                <w:b/>
                <w:bCs/>
                <w:sz w:val="16"/>
                <w:szCs w:val="16"/>
              </w:rPr>
            </w:pPr>
            <w:r w:rsidRPr="00EA79EA">
              <w:rPr>
                <w:rFonts w:ascii="Arial" w:hAnsi="Arial" w:cs="Arial"/>
                <w:b/>
                <w:bCs/>
                <w:sz w:val="16"/>
                <w:szCs w:val="16"/>
              </w:rPr>
              <w:t>Total Probability</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-5.26%</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0.0625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0.00125</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0.0625</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-2.69%</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0.1875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0.00375</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0.1875</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-0.85%</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0.3125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0.00625</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0.3125</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0.27%</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0.1875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0.00375</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0.1875</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3.04%</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0.1250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0.00250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0.125</w:t>
            </w:r>
          </w:p>
        </w:tc>
      </w:tr>
      <w:tr w:rsidR="00EA79EA" w:rsidRPr="00EA79EA" w:rsidTr="00F87011">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6.49%</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0.1250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0.02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A79EA" w:rsidRPr="00F87011" w:rsidRDefault="00102825" w:rsidP="00EA79EA">
            <w:pPr>
              <w:keepNext/>
              <w:jc w:val="center"/>
              <w:rPr>
                <w:rFonts w:ascii="Arial" w:hAnsi="Arial"/>
                <w:sz w:val="16"/>
              </w:rPr>
            </w:pPr>
            <w:r w:rsidRPr="00F87011">
              <w:rPr>
                <w:rFonts w:ascii="Arial" w:hAnsi="Arial"/>
                <w:sz w:val="16"/>
              </w:rPr>
              <w:t>0.00250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9EA" w:rsidRPr="00F87011" w:rsidRDefault="00102825" w:rsidP="00EA79EA">
            <w:pPr>
              <w:keepNext/>
              <w:jc w:val="center"/>
              <w:rPr>
                <w:rFonts w:ascii="Arial" w:hAnsi="Arial"/>
                <w:sz w:val="16"/>
              </w:rPr>
            </w:pPr>
            <w:r w:rsidRPr="00F87011">
              <w:rPr>
                <w:rFonts w:ascii="Arial" w:hAnsi="Arial"/>
                <w:sz w:val="16"/>
              </w:rPr>
              <w:t>0.125</w:t>
            </w:r>
          </w:p>
        </w:tc>
      </w:tr>
      <w:tr w:rsidR="00EA79EA" w:rsidRPr="00EA79EA" w:rsidTr="00A04A92">
        <w:trPr>
          <w:trHeight w:val="223"/>
          <w:jc w:val="center"/>
        </w:trPr>
        <w:tc>
          <w:tcPr>
            <w:tcW w:w="6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7CE5" w:rsidRPr="00F87011" w:rsidRDefault="00102825" w:rsidP="00A04A92">
            <w:pPr>
              <w:ind w:firstLineChars="200" w:firstLine="320"/>
              <w:jc w:val="right"/>
              <w:rPr>
                <w:rFonts w:ascii="Arial" w:hAnsi="Arial"/>
                <w:color w:val="000000"/>
                <w:sz w:val="16"/>
              </w:rPr>
            </w:pPr>
            <w:r w:rsidRPr="00F87011">
              <w:rPr>
                <w:rFonts w:ascii="Arial" w:hAnsi="Arial"/>
                <w:color w:val="000000"/>
                <w:sz w:val="16"/>
              </w:rPr>
              <w:t>Total</w:t>
            </w:r>
          </w:p>
        </w:tc>
        <w:tc>
          <w:tcPr>
            <w:tcW w:w="1488" w:type="dxa"/>
            <w:tcBorders>
              <w:top w:val="nil"/>
              <w:left w:val="nil"/>
              <w:bottom w:val="single" w:sz="8" w:space="0" w:color="auto"/>
              <w:right w:val="single" w:sz="8" w:space="0" w:color="auto"/>
            </w:tcBorders>
            <w:shd w:val="clear" w:color="auto" w:fill="auto"/>
            <w:noWrap/>
            <w:vAlign w:val="center"/>
            <w:hideMark/>
          </w:tcPr>
          <w:p w:rsidR="00697CE5" w:rsidRPr="00F87011" w:rsidRDefault="00102825" w:rsidP="00A04A92">
            <w:pPr>
              <w:ind w:firstLineChars="100" w:firstLine="160"/>
              <w:jc w:val="right"/>
              <w:rPr>
                <w:rFonts w:ascii="Arial" w:hAnsi="Arial"/>
                <w:color w:val="000000"/>
                <w:sz w:val="16"/>
              </w:rPr>
            </w:pPr>
            <w:r w:rsidRPr="00F87011">
              <w:rPr>
                <w:rFonts w:ascii="Arial" w:hAnsi="Arial"/>
                <w:color w:val="000000"/>
                <w:sz w:val="16"/>
              </w:rPr>
              <w:t>1</w:t>
            </w:r>
          </w:p>
        </w:tc>
      </w:tr>
    </w:tbl>
    <w:p w:rsidR="00DA42D8" w:rsidRPr="00023A88" w:rsidRDefault="00DA42D8" w:rsidP="00C73F4A">
      <w:pPr>
        <w:spacing w:line="360" w:lineRule="auto"/>
        <w:jc w:val="both"/>
        <w:rPr>
          <w:rFonts w:ascii="Arial" w:hAnsi="Arial" w:cs="Arial"/>
          <w:sz w:val="19"/>
          <w:szCs w:val="19"/>
        </w:rPr>
      </w:pPr>
    </w:p>
    <w:p w:rsidR="004C2FA2" w:rsidRPr="00023A88" w:rsidRDefault="004C2FA2" w:rsidP="00C73F4A">
      <w:pPr>
        <w:spacing w:line="360" w:lineRule="auto"/>
        <w:jc w:val="both"/>
        <w:rPr>
          <w:rFonts w:ascii="Arial" w:hAnsi="Arial" w:cs="Arial"/>
          <w:sz w:val="21"/>
          <w:szCs w:val="21"/>
        </w:rPr>
      </w:pPr>
      <w:r w:rsidRPr="00023A88">
        <w:rPr>
          <w:rFonts w:ascii="Arial" w:hAnsi="Arial" w:cs="Arial"/>
          <w:sz w:val="21"/>
          <w:szCs w:val="21"/>
        </w:rPr>
        <w:t xml:space="preserve">As shown, the probabilities assigned for the weather years </w:t>
      </w:r>
      <w:r w:rsidR="00CC315D" w:rsidRPr="00023A88">
        <w:rPr>
          <w:rFonts w:ascii="Arial" w:hAnsi="Arial" w:cs="Arial"/>
          <w:sz w:val="21"/>
          <w:szCs w:val="21"/>
        </w:rPr>
        <w:t xml:space="preserve">are equal.  Since each </w:t>
      </w:r>
      <w:r w:rsidR="00520EAB" w:rsidRPr="00023A88">
        <w:rPr>
          <w:rFonts w:ascii="Arial" w:hAnsi="Arial" w:cs="Arial"/>
          <w:sz w:val="21"/>
          <w:szCs w:val="21"/>
        </w:rPr>
        <w:t>LFE</w:t>
      </w:r>
      <w:r w:rsidR="00CC315D" w:rsidRPr="00023A88">
        <w:rPr>
          <w:rFonts w:ascii="Arial" w:hAnsi="Arial" w:cs="Arial"/>
          <w:sz w:val="21"/>
          <w:szCs w:val="21"/>
        </w:rPr>
        <w:t xml:space="preserve"> is simulated through </w:t>
      </w:r>
      <w:r w:rsidR="001B5A1D">
        <w:rPr>
          <w:rFonts w:ascii="Arial" w:hAnsi="Arial" w:cs="Arial"/>
          <w:sz w:val="21"/>
          <w:szCs w:val="21"/>
        </w:rPr>
        <w:t>50</w:t>
      </w:r>
      <w:r w:rsidR="001C29C7" w:rsidRPr="00023A88">
        <w:rPr>
          <w:rFonts w:ascii="Arial" w:hAnsi="Arial" w:cs="Arial"/>
          <w:sz w:val="21"/>
          <w:szCs w:val="21"/>
        </w:rPr>
        <w:t xml:space="preserve"> </w:t>
      </w:r>
      <w:r w:rsidR="00CC315D" w:rsidRPr="00023A88">
        <w:rPr>
          <w:rFonts w:ascii="Arial" w:hAnsi="Arial" w:cs="Arial"/>
          <w:sz w:val="21"/>
          <w:szCs w:val="21"/>
        </w:rPr>
        <w:t xml:space="preserve">weather years, the total product sums </w:t>
      </w:r>
      <w:r w:rsidRPr="00023A88">
        <w:rPr>
          <w:rFonts w:ascii="Arial" w:hAnsi="Arial" w:cs="Arial"/>
          <w:sz w:val="21"/>
          <w:szCs w:val="21"/>
        </w:rPr>
        <w:t>to 1.0</w:t>
      </w:r>
      <w:r w:rsidR="003D50E6">
        <w:rPr>
          <w:rFonts w:ascii="Arial" w:hAnsi="Arial" w:cs="Arial"/>
          <w:sz w:val="21"/>
          <w:szCs w:val="21"/>
        </w:rPr>
        <w:t>0</w:t>
      </w:r>
      <w:r w:rsidRPr="00023A88">
        <w:rPr>
          <w:rFonts w:ascii="Arial" w:hAnsi="Arial" w:cs="Arial"/>
          <w:sz w:val="21"/>
          <w:szCs w:val="21"/>
        </w:rPr>
        <w:t xml:space="preserve"> or 100%.  </w:t>
      </w:r>
    </w:p>
    <w:p w:rsidR="008002CB" w:rsidRPr="00023A88" w:rsidRDefault="008002CB" w:rsidP="00C73F4A">
      <w:pPr>
        <w:spacing w:line="360" w:lineRule="auto"/>
        <w:jc w:val="both"/>
        <w:rPr>
          <w:rFonts w:ascii="Arial" w:hAnsi="Arial" w:cs="Arial"/>
          <w:sz w:val="21"/>
          <w:szCs w:val="21"/>
        </w:rPr>
      </w:pPr>
    </w:p>
    <w:p w:rsidR="00697CE5" w:rsidRDefault="004C2FA2" w:rsidP="00F87011">
      <w:pPr>
        <w:pStyle w:val="Heading2"/>
        <w:keepNext/>
        <w:numPr>
          <w:ilvl w:val="0"/>
          <w:numId w:val="46"/>
        </w:numPr>
        <w:spacing w:line="360" w:lineRule="auto"/>
        <w:jc w:val="both"/>
        <w:rPr>
          <w:rFonts w:ascii="Arial" w:hAnsi="Arial" w:cs="Arial"/>
          <w:bCs/>
          <w:sz w:val="21"/>
          <w:szCs w:val="21"/>
        </w:rPr>
      </w:pPr>
      <w:bookmarkStart w:id="220" w:name="_Toc222110699"/>
      <w:bookmarkStart w:id="221" w:name="_Toc343244523"/>
      <w:r w:rsidRPr="00023A88">
        <w:rPr>
          <w:rFonts w:ascii="Arial" w:hAnsi="Arial" w:cs="Arial"/>
          <w:bCs/>
          <w:sz w:val="21"/>
          <w:szCs w:val="21"/>
        </w:rPr>
        <w:t>Reliability Model Simulations</w:t>
      </w:r>
      <w:bookmarkEnd w:id="220"/>
      <w:bookmarkEnd w:id="221"/>
    </w:p>
    <w:p w:rsidR="004C2FA2" w:rsidRPr="00023A88" w:rsidRDefault="004C2FA2" w:rsidP="008E0FB7">
      <w:pPr>
        <w:keepNext/>
        <w:spacing w:line="360" w:lineRule="auto"/>
        <w:jc w:val="both"/>
        <w:rPr>
          <w:rFonts w:ascii="Arial" w:hAnsi="Arial" w:cs="Arial"/>
          <w:sz w:val="21"/>
          <w:szCs w:val="21"/>
        </w:rPr>
      </w:pPr>
    </w:p>
    <w:p w:rsidR="00B8717D" w:rsidRPr="00023A88" w:rsidRDefault="004C2FA2" w:rsidP="008E0FB7">
      <w:pPr>
        <w:keepNext/>
        <w:spacing w:line="360" w:lineRule="auto"/>
        <w:jc w:val="both"/>
        <w:rPr>
          <w:rFonts w:ascii="Arial" w:hAnsi="Arial" w:cs="Arial"/>
          <w:sz w:val="21"/>
          <w:szCs w:val="21"/>
        </w:rPr>
      </w:pPr>
      <w:r w:rsidRPr="00023A88">
        <w:rPr>
          <w:rFonts w:ascii="Arial" w:hAnsi="Arial" w:cs="Arial"/>
          <w:sz w:val="21"/>
          <w:szCs w:val="21"/>
        </w:rPr>
        <w:t>Generation reliability simulations are conducted using a model that incorporates Monte Carlo techniques.  Monte Carlo analysis uses a random number generator to determine genera</w:t>
      </w:r>
      <w:r w:rsidR="00B001D8" w:rsidRPr="00023A88">
        <w:rPr>
          <w:rFonts w:ascii="Arial" w:hAnsi="Arial" w:cs="Arial"/>
          <w:sz w:val="21"/>
          <w:szCs w:val="21"/>
        </w:rPr>
        <w:t>ting unit availability for the S</w:t>
      </w:r>
      <w:r w:rsidRPr="00023A88">
        <w:rPr>
          <w:rFonts w:ascii="Arial" w:hAnsi="Arial" w:cs="Arial"/>
          <w:sz w:val="21"/>
          <w:szCs w:val="21"/>
        </w:rPr>
        <w:t>ystem.  For each iteration, the model simulations will randomly select the state of a generating unit as fully operational, partially failed, or completely failed and determine if the system experiences loss of load and associated EUE.  Historical information concerning load</w:t>
      </w:r>
      <w:r w:rsidR="001C3F49">
        <w:rPr>
          <w:rFonts w:ascii="Arial" w:hAnsi="Arial" w:cs="Arial"/>
          <w:sz w:val="21"/>
          <w:szCs w:val="21"/>
        </w:rPr>
        <w:t xml:space="preserve"> </w:t>
      </w:r>
      <w:r w:rsidRPr="00023A88">
        <w:rPr>
          <w:rFonts w:ascii="Arial" w:hAnsi="Arial" w:cs="Arial"/>
          <w:sz w:val="21"/>
          <w:szCs w:val="21"/>
        </w:rPr>
        <w:t>forecast uncertainty, weather, and hydro energy is used to construct numerous cases that could occur for a future year.</w:t>
      </w:r>
    </w:p>
    <w:p w:rsidR="004C2FA2" w:rsidRPr="00023A88" w:rsidRDefault="004C2FA2" w:rsidP="00C73F4A">
      <w:pPr>
        <w:spacing w:line="360" w:lineRule="auto"/>
        <w:jc w:val="both"/>
        <w:rPr>
          <w:rFonts w:ascii="Arial" w:hAnsi="Arial" w:cs="Arial"/>
          <w:sz w:val="21"/>
          <w:szCs w:val="21"/>
        </w:rPr>
      </w:pPr>
    </w:p>
    <w:p w:rsidR="008002CB" w:rsidRDefault="004C2FA2" w:rsidP="00E61196">
      <w:pPr>
        <w:spacing w:line="360" w:lineRule="auto"/>
        <w:jc w:val="both"/>
      </w:pPr>
      <w:r w:rsidRPr="00023A88">
        <w:rPr>
          <w:rFonts w:ascii="Arial" w:hAnsi="Arial" w:cs="Arial"/>
          <w:sz w:val="21"/>
          <w:szCs w:val="21"/>
        </w:rPr>
        <w:t xml:space="preserve">For a single reserve margin, a set of </w:t>
      </w:r>
      <w:r w:rsidR="009E599E">
        <w:rPr>
          <w:rFonts w:ascii="Arial" w:hAnsi="Arial" w:cs="Arial"/>
          <w:sz w:val="21"/>
          <w:szCs w:val="21"/>
        </w:rPr>
        <w:t>600</w:t>
      </w:r>
      <w:r w:rsidR="009E599E" w:rsidRPr="00023A88">
        <w:rPr>
          <w:rFonts w:ascii="Arial" w:hAnsi="Arial" w:cs="Arial"/>
          <w:sz w:val="21"/>
          <w:szCs w:val="21"/>
        </w:rPr>
        <w:t xml:space="preserve"> </w:t>
      </w:r>
      <w:r w:rsidRPr="00023A88">
        <w:rPr>
          <w:rFonts w:ascii="Arial" w:hAnsi="Arial" w:cs="Arial"/>
          <w:sz w:val="21"/>
          <w:szCs w:val="21"/>
        </w:rPr>
        <w:t>cases w</w:t>
      </w:r>
      <w:r w:rsidR="00CC315D" w:rsidRPr="00023A88">
        <w:rPr>
          <w:rFonts w:ascii="Arial" w:hAnsi="Arial" w:cs="Arial"/>
          <w:sz w:val="21"/>
          <w:szCs w:val="21"/>
        </w:rPr>
        <w:t>ere</w:t>
      </w:r>
      <w:r w:rsidRPr="00023A88">
        <w:rPr>
          <w:rFonts w:ascii="Arial" w:hAnsi="Arial" w:cs="Arial"/>
          <w:sz w:val="21"/>
          <w:szCs w:val="21"/>
        </w:rPr>
        <w:t xml:space="preserve"> deve</w:t>
      </w:r>
      <w:r w:rsidR="00CC315D" w:rsidRPr="00023A88">
        <w:rPr>
          <w:rFonts w:ascii="Arial" w:hAnsi="Arial" w:cs="Arial"/>
          <w:sz w:val="21"/>
          <w:szCs w:val="21"/>
        </w:rPr>
        <w:t xml:space="preserve">loped using the following </w:t>
      </w:r>
      <w:r w:rsidR="00A673EE" w:rsidRPr="00023A88">
        <w:rPr>
          <w:rFonts w:ascii="Arial" w:hAnsi="Arial" w:cs="Arial"/>
          <w:sz w:val="21"/>
          <w:szCs w:val="21"/>
        </w:rPr>
        <w:t>table</w:t>
      </w:r>
      <w:r w:rsidR="00CC315D" w:rsidRPr="00023A88">
        <w:rPr>
          <w:rFonts w:ascii="Arial" w:hAnsi="Arial" w:cs="Arial"/>
          <w:sz w:val="21"/>
          <w:szCs w:val="21"/>
        </w:rPr>
        <w:t xml:space="preserve">: </w:t>
      </w:r>
      <w:bookmarkStart w:id="222" w:name="_Toc39459896"/>
      <w:bookmarkStart w:id="223" w:name="_Toc55270714"/>
    </w:p>
    <w:p w:rsidR="002A7494" w:rsidRPr="002A7494" w:rsidRDefault="002A7494" w:rsidP="002A7494"/>
    <w:p w:rsidR="00DA42D8" w:rsidRPr="00DA42D8" w:rsidRDefault="00B9522F" w:rsidP="00F87011">
      <w:pPr>
        <w:pStyle w:val="TableStyle"/>
      </w:pPr>
      <w:bookmarkStart w:id="224" w:name="_Toc226257729"/>
      <w:bookmarkStart w:id="225" w:name="_Toc343672788"/>
      <w:r w:rsidRPr="00B1066F">
        <w:t>Table</w:t>
      </w:r>
      <w:r w:rsidR="006117F5" w:rsidRPr="00B1066F">
        <w:t xml:space="preserve"> II.</w:t>
      </w:r>
      <w:r w:rsidR="00C369F9" w:rsidRPr="00B1066F">
        <w:fldChar w:fldCharType="begin"/>
      </w:r>
      <w:r w:rsidR="006117F5" w:rsidRPr="00B1066F">
        <w:instrText xml:space="preserve"> SEQ Figure_II. \* ARABIC </w:instrText>
      </w:r>
      <w:r w:rsidR="00C369F9" w:rsidRPr="00B1066F">
        <w:fldChar w:fldCharType="separate"/>
      </w:r>
      <w:r w:rsidR="00D25204">
        <w:rPr>
          <w:noProof/>
        </w:rPr>
        <w:t>4</w:t>
      </w:r>
      <w:r w:rsidR="00C369F9" w:rsidRPr="00B1066F">
        <w:fldChar w:fldCharType="end"/>
      </w:r>
      <w:r w:rsidR="00BE48FF" w:rsidRPr="00B1066F">
        <w:t>:</w:t>
      </w:r>
      <w:r w:rsidR="006117F5" w:rsidRPr="00B1066F">
        <w:t xml:space="preserve"> Cases for Specific Reserve Margin</w:t>
      </w:r>
      <w:bookmarkEnd w:id="222"/>
      <w:bookmarkEnd w:id="223"/>
      <w:bookmarkEnd w:id="224"/>
      <w:bookmarkEnd w:id="225"/>
    </w:p>
    <w:tbl>
      <w:tblPr>
        <w:tblW w:w="686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1420"/>
        <w:gridCol w:w="1826"/>
        <w:gridCol w:w="1826"/>
        <w:gridCol w:w="1794"/>
      </w:tblGrid>
      <w:tr w:rsidR="00EC2E2D" w:rsidTr="00F87011">
        <w:trPr>
          <w:trHeight w:val="637"/>
          <w:jc w:val="center"/>
        </w:trPr>
        <w:tc>
          <w:tcPr>
            <w:tcW w:w="1420" w:type="dxa"/>
            <w:shd w:val="pct95" w:color="000000" w:fill="000000"/>
            <w:vAlign w:val="center"/>
          </w:tcPr>
          <w:p w:rsidR="00EC2E2D" w:rsidRPr="00CB6063" w:rsidRDefault="00EC2E2D" w:rsidP="008E0FB7">
            <w:pPr>
              <w:keepNext/>
              <w:jc w:val="center"/>
              <w:rPr>
                <w:rFonts w:ascii="Arial" w:hAnsi="Arial" w:cs="Arial"/>
                <w:b/>
                <w:bCs/>
                <w:color w:val="FFFFFF"/>
                <w:sz w:val="16"/>
                <w:szCs w:val="16"/>
              </w:rPr>
            </w:pPr>
            <w:r w:rsidRPr="00CB6063">
              <w:rPr>
                <w:rFonts w:ascii="Arial" w:hAnsi="Arial" w:cs="Arial"/>
                <w:b/>
                <w:bCs/>
                <w:color w:val="FFFFFF"/>
                <w:sz w:val="16"/>
                <w:szCs w:val="16"/>
              </w:rPr>
              <w:t>Weather Years</w:t>
            </w:r>
          </w:p>
        </w:tc>
        <w:tc>
          <w:tcPr>
            <w:tcW w:w="1826" w:type="dxa"/>
            <w:shd w:val="pct95" w:color="000000" w:fill="000000"/>
            <w:vAlign w:val="center"/>
          </w:tcPr>
          <w:p w:rsidR="00EC2E2D" w:rsidRPr="00CB6063" w:rsidRDefault="00EC2E2D">
            <w:pPr>
              <w:keepNext/>
              <w:jc w:val="center"/>
              <w:rPr>
                <w:rFonts w:ascii="Arial" w:hAnsi="Arial" w:cs="Arial"/>
                <w:b/>
                <w:bCs/>
                <w:color w:val="FFFFFF"/>
                <w:sz w:val="16"/>
                <w:szCs w:val="16"/>
              </w:rPr>
            </w:pPr>
            <w:r>
              <w:rPr>
                <w:rFonts w:ascii="Arial" w:hAnsi="Arial" w:cs="Arial"/>
                <w:b/>
                <w:bCs/>
                <w:color w:val="FFFFFF"/>
                <w:sz w:val="16"/>
                <w:szCs w:val="16"/>
              </w:rPr>
              <w:t>Start Days</w:t>
            </w:r>
          </w:p>
        </w:tc>
        <w:tc>
          <w:tcPr>
            <w:tcW w:w="1826" w:type="dxa"/>
            <w:shd w:val="pct95" w:color="000000" w:fill="000000"/>
            <w:vAlign w:val="center"/>
          </w:tcPr>
          <w:p w:rsidR="00EC2E2D" w:rsidRPr="00CB6063" w:rsidRDefault="00EC2E2D" w:rsidP="008E0FB7">
            <w:pPr>
              <w:keepNext/>
              <w:jc w:val="center"/>
              <w:rPr>
                <w:rFonts w:ascii="Arial" w:hAnsi="Arial" w:cs="Arial"/>
                <w:b/>
                <w:bCs/>
                <w:color w:val="FFFFFF"/>
                <w:sz w:val="16"/>
                <w:szCs w:val="16"/>
              </w:rPr>
            </w:pPr>
            <w:r w:rsidRPr="00CB6063">
              <w:rPr>
                <w:rFonts w:ascii="Arial" w:hAnsi="Arial" w:cs="Arial"/>
                <w:b/>
                <w:bCs/>
                <w:color w:val="FFFFFF"/>
                <w:sz w:val="16"/>
                <w:szCs w:val="16"/>
              </w:rPr>
              <w:t>Load Forecast Error</w:t>
            </w:r>
          </w:p>
          <w:p w:rsidR="00EC2E2D" w:rsidRPr="00CB6063" w:rsidRDefault="00EC2E2D" w:rsidP="008E0FB7">
            <w:pPr>
              <w:keepNext/>
              <w:jc w:val="center"/>
              <w:rPr>
                <w:rFonts w:ascii="Arial" w:hAnsi="Arial" w:cs="Arial"/>
                <w:b/>
                <w:bCs/>
                <w:color w:val="FFFFFF"/>
                <w:sz w:val="16"/>
                <w:szCs w:val="16"/>
              </w:rPr>
            </w:pPr>
            <w:r w:rsidRPr="00CB6063">
              <w:rPr>
                <w:rFonts w:ascii="Arial" w:hAnsi="Arial" w:cs="Arial"/>
                <w:b/>
                <w:bCs/>
                <w:color w:val="FFFFFF"/>
                <w:sz w:val="16"/>
                <w:szCs w:val="16"/>
              </w:rPr>
              <w:t>Points</w:t>
            </w:r>
          </w:p>
        </w:tc>
        <w:tc>
          <w:tcPr>
            <w:tcW w:w="1794" w:type="dxa"/>
            <w:shd w:val="pct95" w:color="000000" w:fill="000000"/>
            <w:vAlign w:val="center"/>
          </w:tcPr>
          <w:p w:rsidR="00EC2E2D" w:rsidRPr="00CB6063" w:rsidRDefault="00EC2E2D" w:rsidP="008E0FB7">
            <w:pPr>
              <w:keepNext/>
              <w:jc w:val="center"/>
              <w:rPr>
                <w:rFonts w:ascii="Arial" w:hAnsi="Arial" w:cs="Arial"/>
                <w:b/>
                <w:bCs/>
                <w:color w:val="FFFFFF"/>
                <w:sz w:val="16"/>
                <w:szCs w:val="16"/>
              </w:rPr>
            </w:pPr>
            <w:r w:rsidRPr="00CB6063">
              <w:rPr>
                <w:rFonts w:ascii="Arial" w:hAnsi="Arial" w:cs="Arial"/>
                <w:b/>
                <w:bCs/>
                <w:color w:val="FFFFFF"/>
                <w:sz w:val="16"/>
                <w:szCs w:val="16"/>
              </w:rPr>
              <w:t>Total Number</w:t>
            </w:r>
            <w:r w:rsidRPr="00CB6063">
              <w:rPr>
                <w:rFonts w:ascii="Arial" w:hAnsi="Arial" w:cs="Arial"/>
                <w:b/>
                <w:bCs/>
                <w:color w:val="FFFFFF"/>
                <w:sz w:val="16"/>
                <w:szCs w:val="16"/>
              </w:rPr>
              <w:br/>
              <w:t>of Cases Modeled</w:t>
            </w:r>
          </w:p>
        </w:tc>
      </w:tr>
      <w:tr w:rsidR="00EC2E2D" w:rsidTr="00F87011">
        <w:trPr>
          <w:trHeight w:val="270"/>
          <w:jc w:val="center"/>
        </w:trPr>
        <w:tc>
          <w:tcPr>
            <w:tcW w:w="1420" w:type="dxa"/>
            <w:shd w:val="clear" w:color="auto" w:fill="auto"/>
            <w:vAlign w:val="center"/>
          </w:tcPr>
          <w:p w:rsidR="00EC2E2D" w:rsidRPr="00CB6063" w:rsidRDefault="00EC2E2D" w:rsidP="005B4057">
            <w:pPr>
              <w:jc w:val="center"/>
              <w:rPr>
                <w:rFonts w:ascii="Arial" w:hAnsi="Arial" w:cs="Arial"/>
                <w:bCs/>
                <w:sz w:val="16"/>
                <w:szCs w:val="16"/>
              </w:rPr>
            </w:pPr>
            <w:r>
              <w:rPr>
                <w:rFonts w:ascii="Arial" w:hAnsi="Arial" w:cs="Arial"/>
                <w:bCs/>
                <w:sz w:val="16"/>
                <w:szCs w:val="16"/>
              </w:rPr>
              <w:t>50</w:t>
            </w:r>
          </w:p>
        </w:tc>
        <w:tc>
          <w:tcPr>
            <w:tcW w:w="1826" w:type="dxa"/>
            <w:vAlign w:val="center"/>
          </w:tcPr>
          <w:p w:rsidR="00697CE5" w:rsidRDefault="00EC2E2D" w:rsidP="00F87011">
            <w:pPr>
              <w:keepNext/>
              <w:jc w:val="center"/>
              <w:rPr>
                <w:rFonts w:ascii="Arial" w:hAnsi="Arial" w:cs="Arial"/>
                <w:bCs/>
                <w:sz w:val="16"/>
                <w:szCs w:val="16"/>
              </w:rPr>
            </w:pPr>
            <w:r w:rsidRPr="00EC2E2D">
              <w:rPr>
                <w:rFonts w:ascii="Arial" w:hAnsi="Arial" w:cs="Arial"/>
                <w:bCs/>
                <w:sz w:val="16"/>
                <w:szCs w:val="16"/>
              </w:rPr>
              <w:t>2</w:t>
            </w:r>
          </w:p>
        </w:tc>
        <w:tc>
          <w:tcPr>
            <w:tcW w:w="1826" w:type="dxa"/>
            <w:shd w:val="clear" w:color="auto" w:fill="auto"/>
            <w:vAlign w:val="center"/>
          </w:tcPr>
          <w:p w:rsidR="00EC2E2D" w:rsidRPr="00CB6063" w:rsidRDefault="00EC2E2D" w:rsidP="005B4057">
            <w:pPr>
              <w:jc w:val="center"/>
              <w:rPr>
                <w:rFonts w:ascii="Arial" w:hAnsi="Arial" w:cs="Arial"/>
                <w:bCs/>
                <w:sz w:val="16"/>
                <w:szCs w:val="16"/>
              </w:rPr>
            </w:pPr>
            <w:r w:rsidRPr="00CB6063">
              <w:rPr>
                <w:rFonts w:ascii="Arial" w:hAnsi="Arial" w:cs="Arial"/>
                <w:bCs/>
                <w:sz w:val="16"/>
                <w:szCs w:val="16"/>
              </w:rPr>
              <w:t>6</w:t>
            </w:r>
          </w:p>
        </w:tc>
        <w:tc>
          <w:tcPr>
            <w:tcW w:w="1794" w:type="dxa"/>
            <w:shd w:val="clear" w:color="auto" w:fill="auto"/>
            <w:vAlign w:val="center"/>
          </w:tcPr>
          <w:p w:rsidR="00EC2E2D" w:rsidRPr="00CB6063" w:rsidRDefault="00EC2E2D">
            <w:pPr>
              <w:jc w:val="center"/>
              <w:rPr>
                <w:rFonts w:ascii="Arial" w:hAnsi="Arial" w:cs="Arial"/>
                <w:bCs/>
                <w:sz w:val="16"/>
                <w:szCs w:val="16"/>
              </w:rPr>
            </w:pPr>
            <w:r>
              <w:rPr>
                <w:rFonts w:ascii="Arial" w:hAnsi="Arial" w:cs="Arial"/>
                <w:bCs/>
                <w:sz w:val="16"/>
                <w:szCs w:val="16"/>
              </w:rPr>
              <w:t>600</w:t>
            </w:r>
          </w:p>
        </w:tc>
      </w:tr>
    </w:tbl>
    <w:p w:rsidR="002D09D8" w:rsidRDefault="002D09D8" w:rsidP="00CD43FB">
      <w:pPr>
        <w:spacing w:line="360" w:lineRule="auto"/>
        <w:jc w:val="both"/>
        <w:rPr>
          <w:rFonts w:ascii="Arial" w:hAnsi="Arial" w:cs="Arial"/>
          <w:sz w:val="21"/>
          <w:szCs w:val="21"/>
        </w:rPr>
      </w:pPr>
    </w:p>
    <w:p w:rsidR="00590B60" w:rsidRDefault="00590B60" w:rsidP="00CD43FB">
      <w:pPr>
        <w:spacing w:line="360" w:lineRule="auto"/>
        <w:jc w:val="both"/>
        <w:rPr>
          <w:rFonts w:ascii="Arial" w:hAnsi="Arial" w:cs="Arial"/>
          <w:sz w:val="21"/>
          <w:szCs w:val="21"/>
        </w:rPr>
      </w:pPr>
    </w:p>
    <w:p w:rsidR="00CD43FB" w:rsidRPr="00023A88" w:rsidRDefault="00CD43FB" w:rsidP="00CD43FB">
      <w:pPr>
        <w:spacing w:line="360" w:lineRule="auto"/>
        <w:jc w:val="both"/>
        <w:rPr>
          <w:rFonts w:ascii="Arial" w:hAnsi="Arial" w:cs="Arial"/>
          <w:sz w:val="21"/>
          <w:szCs w:val="21"/>
        </w:rPr>
      </w:pPr>
      <w:r w:rsidRPr="00023A88">
        <w:rPr>
          <w:rFonts w:ascii="Arial" w:hAnsi="Arial" w:cs="Arial"/>
          <w:sz w:val="21"/>
          <w:szCs w:val="21"/>
        </w:rPr>
        <w:t>In previous studies, for each of the</w:t>
      </w:r>
      <w:r w:rsidR="00876ED9" w:rsidRPr="00023A88">
        <w:rPr>
          <w:rFonts w:ascii="Arial" w:hAnsi="Arial" w:cs="Arial"/>
          <w:sz w:val="21"/>
          <w:szCs w:val="21"/>
        </w:rPr>
        <w:t xml:space="preserve"> </w:t>
      </w:r>
      <w:r w:rsidRPr="00023A88">
        <w:rPr>
          <w:rFonts w:ascii="Arial" w:hAnsi="Arial" w:cs="Arial"/>
          <w:sz w:val="21"/>
          <w:szCs w:val="21"/>
        </w:rPr>
        <w:t xml:space="preserve">cases, each hour of the year was modeled with </w:t>
      </w:r>
      <w:r w:rsidR="00DE17B6">
        <w:rPr>
          <w:rFonts w:ascii="Arial" w:hAnsi="Arial" w:cs="Arial"/>
          <w:sz w:val="21"/>
          <w:szCs w:val="21"/>
        </w:rPr>
        <w:t>400</w:t>
      </w:r>
      <w:r w:rsidR="00DE17B6" w:rsidRPr="00023A88">
        <w:rPr>
          <w:rFonts w:ascii="Arial" w:hAnsi="Arial" w:cs="Arial"/>
          <w:sz w:val="21"/>
          <w:szCs w:val="21"/>
        </w:rPr>
        <w:t xml:space="preserve"> </w:t>
      </w:r>
      <w:r w:rsidRPr="00023A88">
        <w:rPr>
          <w:rFonts w:ascii="Arial" w:hAnsi="Arial" w:cs="Arial"/>
          <w:sz w:val="21"/>
          <w:szCs w:val="21"/>
        </w:rPr>
        <w:t xml:space="preserve">iterative draws from the distribution of generating unit outage and duration data to determine if there exists a deficiency of generating capacity to meet load demand.  </w:t>
      </w:r>
      <w:r>
        <w:rPr>
          <w:rFonts w:ascii="Arial" w:hAnsi="Arial" w:cs="Arial"/>
          <w:sz w:val="21"/>
          <w:szCs w:val="21"/>
        </w:rPr>
        <w:t>However, s</w:t>
      </w:r>
      <w:r w:rsidRPr="00023A88">
        <w:rPr>
          <w:rFonts w:ascii="Arial" w:hAnsi="Arial" w:cs="Arial"/>
          <w:sz w:val="21"/>
          <w:szCs w:val="21"/>
        </w:rPr>
        <w:t xml:space="preserve">tatistical analysis performed indicates that </w:t>
      </w:r>
      <w:r>
        <w:rPr>
          <w:rFonts w:ascii="Arial" w:hAnsi="Arial" w:cs="Arial"/>
          <w:sz w:val="21"/>
          <w:szCs w:val="21"/>
        </w:rPr>
        <w:t xml:space="preserve">the actual mean value of EUE +/-2.5% can be calculated at </w:t>
      </w:r>
      <w:r w:rsidRPr="00023A88">
        <w:rPr>
          <w:rFonts w:ascii="Arial" w:hAnsi="Arial" w:cs="Arial"/>
          <w:sz w:val="21"/>
          <w:szCs w:val="21"/>
        </w:rPr>
        <w:t xml:space="preserve">a </w:t>
      </w:r>
      <w:r w:rsidR="00DE17B6" w:rsidRPr="00023A88">
        <w:rPr>
          <w:rFonts w:ascii="Arial" w:hAnsi="Arial" w:cs="Arial"/>
          <w:sz w:val="21"/>
          <w:szCs w:val="21"/>
        </w:rPr>
        <w:t>9</w:t>
      </w:r>
      <w:r w:rsidR="00DE17B6">
        <w:rPr>
          <w:rFonts w:ascii="Arial" w:hAnsi="Arial" w:cs="Arial"/>
          <w:sz w:val="21"/>
          <w:szCs w:val="21"/>
        </w:rPr>
        <w:t>5</w:t>
      </w:r>
      <w:r w:rsidRPr="00023A88">
        <w:rPr>
          <w:rFonts w:ascii="Arial" w:hAnsi="Arial" w:cs="Arial"/>
          <w:sz w:val="21"/>
          <w:szCs w:val="21"/>
        </w:rPr>
        <w:t xml:space="preserve">% confidence interval by using </w:t>
      </w:r>
      <w:r w:rsidR="00DE17B6">
        <w:rPr>
          <w:rFonts w:ascii="Arial" w:hAnsi="Arial" w:cs="Arial"/>
          <w:sz w:val="21"/>
          <w:szCs w:val="21"/>
        </w:rPr>
        <w:t>50</w:t>
      </w:r>
      <w:r w:rsidR="00DE17B6" w:rsidRPr="00023A88">
        <w:rPr>
          <w:rFonts w:ascii="Arial" w:hAnsi="Arial" w:cs="Arial"/>
          <w:sz w:val="21"/>
          <w:szCs w:val="21"/>
        </w:rPr>
        <w:t xml:space="preserve"> </w:t>
      </w:r>
      <w:r w:rsidRPr="00023A88">
        <w:rPr>
          <w:rFonts w:ascii="Arial" w:hAnsi="Arial" w:cs="Arial"/>
          <w:sz w:val="21"/>
          <w:szCs w:val="21"/>
        </w:rPr>
        <w:t xml:space="preserve">draws.  A deficiency of generating capacity in a given hour is recorded as a loss of load hour.  The magnitude of the outage during that hour </w:t>
      </w:r>
      <w:r>
        <w:rPr>
          <w:rFonts w:ascii="Arial" w:hAnsi="Arial" w:cs="Arial"/>
          <w:sz w:val="21"/>
          <w:szCs w:val="21"/>
        </w:rPr>
        <w:t>is measured by</w:t>
      </w:r>
      <w:r w:rsidRPr="00023A88">
        <w:rPr>
          <w:rFonts w:ascii="Arial" w:hAnsi="Arial" w:cs="Arial"/>
          <w:sz w:val="21"/>
          <w:szCs w:val="21"/>
        </w:rPr>
        <w:t xml:space="preserve"> EUE.  Based upon the model simulations, average reliability purchases, emergency purchases, and EUE </w:t>
      </w:r>
      <w:r>
        <w:rPr>
          <w:rFonts w:ascii="Arial" w:hAnsi="Arial" w:cs="Arial"/>
          <w:sz w:val="21"/>
          <w:szCs w:val="21"/>
        </w:rPr>
        <w:t>are</w:t>
      </w:r>
      <w:r w:rsidRPr="00023A88">
        <w:rPr>
          <w:rFonts w:ascii="Arial" w:hAnsi="Arial" w:cs="Arial"/>
          <w:sz w:val="21"/>
          <w:szCs w:val="21"/>
        </w:rPr>
        <w:t xml:space="preserve"> determined for each case across all hours in the month.  Then, the average reliability purchases, emergency purchases, and EUE in each case </w:t>
      </w:r>
      <w:r>
        <w:rPr>
          <w:rFonts w:ascii="Arial" w:hAnsi="Arial" w:cs="Arial"/>
          <w:sz w:val="21"/>
          <w:szCs w:val="21"/>
        </w:rPr>
        <w:t>are</w:t>
      </w:r>
      <w:r w:rsidRPr="00023A88">
        <w:rPr>
          <w:rFonts w:ascii="Arial" w:hAnsi="Arial" w:cs="Arial"/>
          <w:sz w:val="21"/>
          <w:szCs w:val="21"/>
        </w:rPr>
        <w:t xml:space="preserve"> multiplied by the probability of occurrence for that case and the result for all cases is summed to determine an expected value of reliability purchases, emergency purchases, and EUE for the study year.  </w:t>
      </w:r>
      <w:r>
        <w:rPr>
          <w:rFonts w:ascii="Arial" w:hAnsi="Arial" w:cs="Arial"/>
          <w:sz w:val="21"/>
          <w:szCs w:val="21"/>
        </w:rPr>
        <w:t>Figure II.</w:t>
      </w:r>
      <w:r w:rsidRPr="00023A88">
        <w:rPr>
          <w:rFonts w:ascii="Arial" w:hAnsi="Arial" w:cs="Arial"/>
          <w:sz w:val="21"/>
          <w:szCs w:val="21"/>
        </w:rPr>
        <w:t xml:space="preserve">1 </w:t>
      </w:r>
      <w:r w:rsidR="00EB1A40">
        <w:rPr>
          <w:rFonts w:ascii="Arial" w:hAnsi="Arial" w:cs="Arial"/>
          <w:sz w:val="21"/>
          <w:szCs w:val="21"/>
        </w:rPr>
        <w:t>shows the formula used for calculating EUE</w:t>
      </w:r>
      <w:r w:rsidR="00BB3FBD">
        <w:rPr>
          <w:rFonts w:ascii="Arial" w:hAnsi="Arial" w:cs="Arial"/>
          <w:sz w:val="21"/>
          <w:szCs w:val="21"/>
        </w:rPr>
        <w:t>, and Table II.5 provides a</w:t>
      </w:r>
      <w:r w:rsidR="002B148D">
        <w:rPr>
          <w:rFonts w:ascii="Arial" w:hAnsi="Arial" w:cs="Arial"/>
          <w:sz w:val="21"/>
          <w:szCs w:val="21"/>
        </w:rPr>
        <w:t>n</w:t>
      </w:r>
      <w:r w:rsidR="00BB3FBD">
        <w:rPr>
          <w:rFonts w:ascii="Arial" w:hAnsi="Arial" w:cs="Arial"/>
          <w:sz w:val="21"/>
          <w:szCs w:val="21"/>
        </w:rPr>
        <w:t xml:space="preserve"> example of implementing the formula for a sample data set</w:t>
      </w:r>
      <w:r w:rsidR="00EB1A40">
        <w:rPr>
          <w:rFonts w:ascii="Arial" w:hAnsi="Arial" w:cs="Arial"/>
          <w:sz w:val="21"/>
          <w:szCs w:val="21"/>
        </w:rPr>
        <w:t xml:space="preserve">.  </w:t>
      </w:r>
      <w:r w:rsidRPr="00023A88">
        <w:rPr>
          <w:rFonts w:ascii="Arial" w:hAnsi="Arial" w:cs="Arial"/>
          <w:sz w:val="21"/>
          <w:szCs w:val="21"/>
        </w:rPr>
        <w:t>Table II.</w:t>
      </w:r>
      <w:r w:rsidR="005A288B">
        <w:rPr>
          <w:rFonts w:ascii="Arial" w:hAnsi="Arial" w:cs="Arial"/>
          <w:sz w:val="21"/>
          <w:szCs w:val="21"/>
        </w:rPr>
        <w:t>6</w:t>
      </w:r>
      <w:r w:rsidR="00BB3FBD">
        <w:rPr>
          <w:rFonts w:ascii="Arial" w:hAnsi="Arial" w:cs="Arial"/>
          <w:sz w:val="21"/>
          <w:szCs w:val="21"/>
        </w:rPr>
        <w:t xml:space="preserve"> similarly</w:t>
      </w:r>
      <w:r w:rsidRPr="00023A88">
        <w:rPr>
          <w:rFonts w:ascii="Arial" w:hAnsi="Arial" w:cs="Arial"/>
          <w:sz w:val="21"/>
          <w:szCs w:val="21"/>
        </w:rPr>
        <w:t xml:space="preserve"> illustrate</w:t>
      </w:r>
      <w:r w:rsidR="00BB3FBD">
        <w:rPr>
          <w:rFonts w:ascii="Arial" w:hAnsi="Arial" w:cs="Arial"/>
          <w:sz w:val="21"/>
          <w:szCs w:val="21"/>
        </w:rPr>
        <w:t>s</w:t>
      </w:r>
      <w:r w:rsidRPr="00023A88">
        <w:rPr>
          <w:rFonts w:ascii="Arial" w:hAnsi="Arial" w:cs="Arial"/>
          <w:sz w:val="21"/>
          <w:szCs w:val="21"/>
        </w:rPr>
        <w:t xml:space="preserve"> an example of purchases</w:t>
      </w:r>
      <w:r w:rsidR="00B962A2">
        <w:rPr>
          <w:rFonts w:ascii="Arial" w:hAnsi="Arial" w:cs="Arial"/>
          <w:sz w:val="21"/>
          <w:szCs w:val="21"/>
        </w:rPr>
        <w:t xml:space="preserve"> </w:t>
      </w:r>
      <w:r w:rsidRPr="00023A88">
        <w:rPr>
          <w:rFonts w:ascii="Arial" w:hAnsi="Arial" w:cs="Arial"/>
          <w:sz w:val="21"/>
          <w:szCs w:val="21"/>
        </w:rPr>
        <w:t>for the study year</w:t>
      </w:r>
      <w:r w:rsidR="00CD643B">
        <w:rPr>
          <w:rFonts w:ascii="Arial" w:hAnsi="Arial" w:cs="Arial"/>
          <w:sz w:val="21"/>
          <w:szCs w:val="21"/>
        </w:rPr>
        <w:t>.</w:t>
      </w:r>
    </w:p>
    <w:p w:rsidR="00E61196" w:rsidRPr="00023A88" w:rsidRDefault="00E61196" w:rsidP="00C73F4A">
      <w:pPr>
        <w:spacing w:line="360" w:lineRule="auto"/>
        <w:jc w:val="both"/>
        <w:rPr>
          <w:rFonts w:ascii="Arial" w:hAnsi="Arial" w:cs="Arial"/>
          <w:sz w:val="21"/>
          <w:szCs w:val="21"/>
        </w:rPr>
      </w:pPr>
    </w:p>
    <w:p w:rsidR="005B4057" w:rsidRPr="00257348" w:rsidRDefault="00017259" w:rsidP="00F87011">
      <w:pPr>
        <w:pStyle w:val="FigureStyle"/>
      </w:pPr>
      <w:bookmarkStart w:id="226" w:name="_Toc39459897"/>
      <w:bookmarkStart w:id="227" w:name="_Toc55270715"/>
      <w:bookmarkStart w:id="228" w:name="_Toc226257758"/>
      <w:bookmarkStart w:id="229" w:name="_Toc340755569"/>
      <w:bookmarkStart w:id="230" w:name="_Toc343244659"/>
      <w:r>
        <w:t>Figure II.</w:t>
      </w:r>
      <w:r w:rsidR="00FF6DCC" w:rsidRPr="00257348">
        <w:t>1</w:t>
      </w:r>
      <w:r w:rsidR="00F01F3F" w:rsidRPr="00257348">
        <w:t>:</w:t>
      </w:r>
      <w:r w:rsidR="006117F5" w:rsidRPr="00257348">
        <w:t xml:space="preserve"> Variable Calculation Formula</w:t>
      </w:r>
      <w:bookmarkEnd w:id="226"/>
      <w:bookmarkEnd w:id="227"/>
      <w:bookmarkEnd w:id="228"/>
      <w:bookmarkEnd w:id="229"/>
      <w:bookmarkEnd w:id="230"/>
    </w:p>
    <w:p w:rsidR="008002CB" w:rsidRDefault="008002CB" w:rsidP="00F87011">
      <w:pPr>
        <w:keepNext/>
        <w:jc w:val="both"/>
        <w:rPr>
          <w:rFonts w:ascii="Arial" w:hAnsi="Arial" w:cs="Arial"/>
          <w:b/>
          <w:sz w:val="20"/>
          <w:szCs w:val="20"/>
        </w:rPr>
      </w:pPr>
    </w:p>
    <w:p w:rsidR="001B7BC0" w:rsidRPr="00257348" w:rsidRDefault="001B7BC0" w:rsidP="008E0FB7">
      <w:pPr>
        <w:keepNext/>
        <w:ind w:left="2160" w:firstLine="720"/>
        <w:jc w:val="both"/>
        <w:rPr>
          <w:rFonts w:ascii="Arial" w:hAnsi="Arial" w:cs="Arial"/>
          <w:b/>
          <w:sz w:val="20"/>
          <w:szCs w:val="20"/>
        </w:rPr>
      </w:pPr>
      <w:r w:rsidRPr="00257348">
        <w:rPr>
          <w:rFonts w:ascii="Arial" w:hAnsi="Arial" w:cs="Arial"/>
          <w:b/>
          <w:sz w:val="20"/>
          <w:szCs w:val="20"/>
        </w:rPr>
        <w:tab/>
      </w:r>
      <w:r w:rsidRPr="00257348">
        <w:rPr>
          <w:rFonts w:ascii="Arial" w:hAnsi="Arial" w:cs="Arial"/>
          <w:b/>
          <w:sz w:val="20"/>
          <w:szCs w:val="20"/>
        </w:rPr>
        <w:tab/>
      </w:r>
      <w:r w:rsidR="00DE17B6">
        <w:rPr>
          <w:rFonts w:ascii="Arial" w:hAnsi="Arial" w:cs="Arial"/>
          <w:b/>
          <w:sz w:val="20"/>
          <w:szCs w:val="20"/>
          <w:vertAlign w:val="subscript"/>
        </w:rPr>
        <w:t>600</w:t>
      </w:r>
    </w:p>
    <w:p w:rsidR="004C2FA2" w:rsidRPr="00257348" w:rsidRDefault="004C2FA2" w:rsidP="008E0FB7">
      <w:pPr>
        <w:keepNext/>
        <w:ind w:left="2160" w:firstLine="720"/>
        <w:jc w:val="both"/>
        <w:rPr>
          <w:rFonts w:ascii="Arial" w:hAnsi="Arial" w:cs="Arial"/>
          <w:b/>
          <w:sz w:val="20"/>
          <w:szCs w:val="20"/>
        </w:rPr>
      </w:pPr>
      <w:r w:rsidRPr="00257348">
        <w:rPr>
          <w:rFonts w:ascii="Arial" w:hAnsi="Arial" w:cs="Arial"/>
          <w:b/>
          <w:sz w:val="20"/>
          <w:szCs w:val="20"/>
        </w:rPr>
        <w:t>Expected Y =</w:t>
      </w:r>
      <w:r w:rsidRPr="00257348">
        <w:rPr>
          <w:rFonts w:ascii="Arial" w:hAnsi="Arial" w:cs="Arial"/>
          <w:b/>
          <w:sz w:val="20"/>
          <w:szCs w:val="20"/>
          <w:vertAlign w:val="subscript"/>
        </w:rPr>
        <w:t xml:space="preserve">    </w:t>
      </w:r>
      <w:r w:rsidRPr="00257348">
        <w:rPr>
          <w:rFonts w:ascii="Arial" w:hAnsi="Arial" w:cs="Arial"/>
          <w:b/>
          <w:sz w:val="20"/>
          <w:szCs w:val="20"/>
        </w:rPr>
        <w:sym w:font="Symbol" w:char="F053"/>
      </w:r>
      <w:r w:rsidRPr="00257348">
        <w:rPr>
          <w:rFonts w:ascii="Arial" w:hAnsi="Arial" w:cs="Arial"/>
          <w:b/>
          <w:sz w:val="20"/>
          <w:szCs w:val="20"/>
        </w:rPr>
        <w:t xml:space="preserve">  (Y </w:t>
      </w:r>
      <w:proofErr w:type="spellStart"/>
      <w:r w:rsidRPr="00257348">
        <w:rPr>
          <w:rFonts w:ascii="Arial" w:hAnsi="Arial" w:cs="Arial"/>
          <w:b/>
          <w:sz w:val="20"/>
          <w:szCs w:val="20"/>
          <w:vertAlign w:val="subscript"/>
        </w:rPr>
        <w:t>i</w:t>
      </w:r>
      <w:proofErr w:type="spellEnd"/>
      <w:r w:rsidRPr="00257348">
        <w:rPr>
          <w:rFonts w:ascii="Arial" w:hAnsi="Arial" w:cs="Arial"/>
          <w:b/>
          <w:sz w:val="20"/>
          <w:szCs w:val="20"/>
        </w:rPr>
        <w:t xml:space="preserve">  x  Probability </w:t>
      </w:r>
      <w:proofErr w:type="spellStart"/>
      <w:r w:rsidRPr="00257348">
        <w:rPr>
          <w:rFonts w:ascii="Arial" w:hAnsi="Arial" w:cs="Arial"/>
          <w:b/>
          <w:sz w:val="20"/>
          <w:szCs w:val="20"/>
          <w:vertAlign w:val="subscript"/>
        </w:rPr>
        <w:t>i</w:t>
      </w:r>
      <w:proofErr w:type="spellEnd"/>
      <w:r w:rsidRPr="00257348">
        <w:rPr>
          <w:rFonts w:ascii="Arial" w:hAnsi="Arial" w:cs="Arial"/>
          <w:b/>
          <w:sz w:val="20"/>
          <w:szCs w:val="20"/>
          <w:vertAlign w:val="subscript"/>
        </w:rPr>
        <w:t xml:space="preserve"> </w:t>
      </w:r>
      <w:r w:rsidRPr="00257348">
        <w:rPr>
          <w:rFonts w:ascii="Arial" w:hAnsi="Arial" w:cs="Arial"/>
          <w:b/>
          <w:sz w:val="20"/>
          <w:szCs w:val="20"/>
        </w:rPr>
        <w:t>)</w:t>
      </w:r>
    </w:p>
    <w:p w:rsidR="00400227" w:rsidRPr="00257348" w:rsidRDefault="004C2FA2" w:rsidP="008E0FB7">
      <w:pPr>
        <w:keepNext/>
        <w:ind w:left="3600" w:firstLine="720"/>
        <w:jc w:val="both"/>
        <w:rPr>
          <w:rFonts w:ascii="Arial" w:hAnsi="Arial" w:cs="Arial"/>
          <w:b/>
          <w:sz w:val="20"/>
          <w:szCs w:val="20"/>
        </w:rPr>
      </w:pPr>
      <w:proofErr w:type="spellStart"/>
      <w:r w:rsidRPr="00257348">
        <w:rPr>
          <w:rFonts w:ascii="Arial" w:hAnsi="Arial" w:cs="Arial"/>
          <w:b/>
          <w:sz w:val="20"/>
          <w:szCs w:val="20"/>
          <w:vertAlign w:val="subscript"/>
        </w:rPr>
        <w:t>i</w:t>
      </w:r>
      <w:proofErr w:type="spellEnd"/>
      <w:r w:rsidRPr="00257348">
        <w:rPr>
          <w:rFonts w:ascii="Arial" w:hAnsi="Arial" w:cs="Arial"/>
          <w:b/>
          <w:sz w:val="20"/>
          <w:szCs w:val="20"/>
          <w:vertAlign w:val="subscript"/>
        </w:rPr>
        <w:t>=1</w:t>
      </w:r>
      <w:r w:rsidRPr="00257348">
        <w:rPr>
          <w:rFonts w:ascii="Arial" w:hAnsi="Arial" w:cs="Arial"/>
          <w:b/>
          <w:sz w:val="20"/>
          <w:szCs w:val="20"/>
          <w:vertAlign w:val="superscript"/>
        </w:rPr>
        <w:t xml:space="preserve">    </w:t>
      </w:r>
    </w:p>
    <w:p w:rsidR="00400227" w:rsidRPr="00257348" w:rsidRDefault="00400227" w:rsidP="008E0FB7">
      <w:pPr>
        <w:keepNext/>
        <w:ind w:left="3600" w:firstLine="720"/>
        <w:jc w:val="both"/>
        <w:rPr>
          <w:rFonts w:ascii="Arial" w:hAnsi="Arial" w:cs="Arial"/>
          <w:b/>
          <w:sz w:val="20"/>
          <w:szCs w:val="20"/>
        </w:rPr>
      </w:pPr>
    </w:p>
    <w:p w:rsidR="00697CE5" w:rsidRDefault="004C2FA2" w:rsidP="00F87011">
      <w:pPr>
        <w:keepNext/>
        <w:ind w:left="720"/>
        <w:jc w:val="center"/>
        <w:rPr>
          <w:rFonts w:ascii="Arial" w:hAnsi="Arial" w:cs="Arial"/>
          <w:b/>
          <w:sz w:val="20"/>
          <w:szCs w:val="20"/>
        </w:rPr>
      </w:pPr>
      <w:r w:rsidRPr="00257348">
        <w:rPr>
          <w:rFonts w:ascii="Arial" w:hAnsi="Arial" w:cs="Arial"/>
          <w:b/>
          <w:sz w:val="20"/>
          <w:szCs w:val="20"/>
        </w:rPr>
        <w:t xml:space="preserve">where,  Y = EUE and, </w:t>
      </w:r>
      <w:proofErr w:type="spellStart"/>
      <w:r w:rsidRPr="00257348">
        <w:rPr>
          <w:rFonts w:ascii="Arial" w:hAnsi="Arial" w:cs="Arial"/>
          <w:b/>
          <w:sz w:val="20"/>
          <w:szCs w:val="20"/>
        </w:rPr>
        <w:t>i</w:t>
      </w:r>
      <w:proofErr w:type="spellEnd"/>
      <w:r w:rsidRPr="00257348">
        <w:rPr>
          <w:rFonts w:ascii="Arial" w:hAnsi="Arial" w:cs="Arial"/>
          <w:b/>
          <w:sz w:val="20"/>
          <w:szCs w:val="20"/>
        </w:rPr>
        <w:t xml:space="preserve"> = number of cases</w:t>
      </w:r>
    </w:p>
    <w:p w:rsidR="00E76DFD" w:rsidRDefault="00E76DFD" w:rsidP="008002CB">
      <w:pPr>
        <w:ind w:left="720"/>
        <w:jc w:val="both"/>
        <w:rPr>
          <w:rFonts w:ascii="Arial" w:hAnsi="Arial" w:cs="Arial"/>
          <w:b/>
          <w:sz w:val="20"/>
          <w:szCs w:val="20"/>
        </w:rPr>
      </w:pPr>
    </w:p>
    <w:p w:rsidR="00E76DFD" w:rsidRDefault="00E76DFD" w:rsidP="008002CB">
      <w:pPr>
        <w:ind w:left="720"/>
        <w:jc w:val="both"/>
        <w:rPr>
          <w:rFonts w:ascii="Arial" w:hAnsi="Arial" w:cs="Arial"/>
          <w:b/>
          <w:sz w:val="20"/>
          <w:szCs w:val="20"/>
        </w:rPr>
      </w:pPr>
    </w:p>
    <w:p w:rsidR="00697CE5" w:rsidRDefault="00697CE5" w:rsidP="00F87011">
      <w:pPr>
        <w:jc w:val="both"/>
        <w:rPr>
          <w:rFonts w:ascii="Arial" w:hAnsi="Arial" w:cs="Arial"/>
          <w:b/>
          <w:sz w:val="20"/>
          <w:szCs w:val="20"/>
        </w:rPr>
      </w:pPr>
    </w:p>
    <w:p w:rsidR="00E61196" w:rsidRDefault="00E61196" w:rsidP="00A53E61">
      <w:pPr>
        <w:jc w:val="both"/>
        <w:rPr>
          <w:rFonts w:ascii="Arial" w:hAnsi="Arial" w:cs="Arial"/>
          <w:b/>
          <w:sz w:val="20"/>
          <w:szCs w:val="20"/>
        </w:rPr>
      </w:pPr>
    </w:p>
    <w:p w:rsidR="00590B60" w:rsidRDefault="00590B60">
      <w:pPr>
        <w:pStyle w:val="TableStyle"/>
      </w:pPr>
      <w:bookmarkStart w:id="231" w:name="_Toc39459898"/>
      <w:bookmarkStart w:id="232" w:name="_Toc55270716"/>
      <w:bookmarkStart w:id="233" w:name="_Toc226257730"/>
    </w:p>
    <w:p w:rsidR="00697CE5" w:rsidRDefault="00590B60" w:rsidP="00F87011">
      <w:pPr>
        <w:pStyle w:val="TableStyle"/>
      </w:pPr>
      <w:r>
        <w:br w:type="page"/>
      </w:r>
      <w:bookmarkStart w:id="234" w:name="_Toc343672789"/>
      <w:r w:rsidR="00B9522F" w:rsidRPr="00257348">
        <w:t>Table</w:t>
      </w:r>
      <w:r w:rsidR="00017259">
        <w:t xml:space="preserve"> II.</w:t>
      </w:r>
      <w:r w:rsidR="00BC2A42" w:rsidRPr="00257348">
        <w:t>5</w:t>
      </w:r>
      <w:r w:rsidR="00BE48FF" w:rsidRPr="00257348">
        <w:t>:</w:t>
      </w:r>
      <w:r w:rsidR="004E537E" w:rsidRPr="00257348">
        <w:t xml:space="preserve"> Sample Calculation of EUE</w:t>
      </w:r>
      <w:r w:rsidR="00B21BD9">
        <w:t xml:space="preserve"> </w:t>
      </w:r>
      <w:r w:rsidR="004E537E" w:rsidRPr="00257348">
        <w:t xml:space="preserve">at </w:t>
      </w:r>
      <w:r w:rsidR="00373CBF" w:rsidRPr="00257348">
        <w:t>1</w:t>
      </w:r>
      <w:r w:rsidR="00373CBF">
        <w:t>0</w:t>
      </w:r>
      <w:r w:rsidR="004E537E" w:rsidRPr="00257348">
        <w:t>% Reserves</w:t>
      </w:r>
      <w:bookmarkEnd w:id="231"/>
      <w:bookmarkEnd w:id="232"/>
      <w:bookmarkEnd w:id="233"/>
      <w:bookmarkEnd w:id="234"/>
    </w:p>
    <w:tbl>
      <w:tblPr>
        <w:tblW w:w="5800" w:type="dxa"/>
        <w:jc w:val="center"/>
        <w:tblInd w:w="134" w:type="dxa"/>
        <w:tblLook w:val="04A0"/>
      </w:tblPr>
      <w:tblGrid>
        <w:gridCol w:w="1080"/>
        <w:gridCol w:w="1080"/>
        <w:gridCol w:w="1260"/>
        <w:gridCol w:w="1170"/>
        <w:gridCol w:w="1210"/>
      </w:tblGrid>
      <w:tr w:rsidR="005A44EA" w:rsidTr="00804566">
        <w:trPr>
          <w:trHeight w:val="255"/>
          <w:jc w:val="center"/>
        </w:trPr>
        <w:tc>
          <w:tcPr>
            <w:tcW w:w="580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A44EA" w:rsidRDefault="005A44EA">
            <w:pPr>
              <w:rPr>
                <w:rFonts w:ascii="Arial" w:hAnsi="Arial" w:cs="Arial"/>
                <w:b/>
                <w:bCs/>
                <w:sz w:val="16"/>
                <w:szCs w:val="16"/>
              </w:rPr>
            </w:pPr>
            <w:r>
              <w:rPr>
                <w:rFonts w:ascii="Arial" w:hAnsi="Arial" w:cs="Arial"/>
                <w:b/>
                <w:bCs/>
                <w:sz w:val="16"/>
                <w:szCs w:val="16"/>
              </w:rPr>
              <w:t>SAMPLE CALCULATION OF EUE AT 10% RESERVES</w:t>
            </w:r>
          </w:p>
        </w:tc>
      </w:tr>
      <w:tr w:rsidR="005A44EA" w:rsidTr="00804566">
        <w:trPr>
          <w:trHeight w:val="67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Weather/</w:t>
            </w:r>
            <w:r>
              <w:rPr>
                <w:rFonts w:ascii="Arial" w:hAnsi="Arial" w:cs="Arial"/>
                <w:b/>
                <w:bCs/>
                <w:sz w:val="16"/>
                <w:szCs w:val="16"/>
              </w:rPr>
              <w:br/>
              <w:t>Hydro</w:t>
            </w:r>
            <w:r>
              <w:rPr>
                <w:rFonts w:ascii="Arial" w:hAnsi="Arial" w:cs="Arial"/>
                <w:b/>
                <w:bCs/>
                <w:sz w:val="16"/>
                <w:szCs w:val="16"/>
              </w:rPr>
              <w:br/>
              <w:t>Data Set</w:t>
            </w:r>
          </w:p>
        </w:tc>
        <w:tc>
          <w:tcPr>
            <w:tcW w:w="108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LFE</w:t>
            </w:r>
          </w:p>
        </w:tc>
        <w:tc>
          <w:tcPr>
            <w:tcW w:w="126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EUE</w:t>
            </w:r>
            <w:r>
              <w:rPr>
                <w:rFonts w:ascii="Arial" w:hAnsi="Arial" w:cs="Arial"/>
                <w:b/>
                <w:bCs/>
                <w:sz w:val="16"/>
                <w:szCs w:val="16"/>
              </w:rPr>
              <w:br/>
              <w:t>(MWh)</w:t>
            </w:r>
          </w:p>
        </w:tc>
        <w:tc>
          <w:tcPr>
            <w:tcW w:w="117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Probability</w:t>
            </w:r>
          </w:p>
        </w:tc>
        <w:tc>
          <w:tcPr>
            <w:tcW w:w="121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Weighted</w:t>
            </w:r>
            <w:r>
              <w:rPr>
                <w:rFonts w:ascii="Arial" w:hAnsi="Arial" w:cs="Arial"/>
                <w:b/>
                <w:bCs/>
                <w:sz w:val="16"/>
                <w:szCs w:val="16"/>
              </w:rPr>
              <w:br/>
              <w:t>EUE</w:t>
            </w:r>
            <w:r>
              <w:rPr>
                <w:rFonts w:ascii="Arial" w:hAnsi="Arial" w:cs="Arial"/>
                <w:b/>
                <w:bCs/>
                <w:sz w:val="16"/>
                <w:szCs w:val="16"/>
              </w:rPr>
              <w:br/>
              <w:t>(MWh)</w:t>
            </w:r>
          </w:p>
        </w:tc>
      </w:tr>
      <w:tr w:rsidR="00F232AA" w:rsidTr="00F232AA">
        <w:trPr>
          <w:trHeight w:val="25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3</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4</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2.69%</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0.001875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6</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7</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8</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9</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10</w:t>
            </w:r>
          </w:p>
        </w:tc>
        <w:tc>
          <w:tcPr>
            <w:tcW w:w="108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26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170" w:type="dxa"/>
            <w:tcBorders>
              <w:top w:val="nil"/>
              <w:left w:val="nil"/>
              <w:bottom w:val="single" w:sz="4" w:space="0" w:color="auto"/>
              <w:right w:val="single" w:sz="4" w:space="0" w:color="auto"/>
            </w:tcBorders>
            <w:shd w:val="clear" w:color="auto" w:fill="auto"/>
            <w:noWrap/>
            <w:vAlign w:val="center"/>
            <w:hideMark/>
          </w:tcPr>
          <w:p w:rsidR="00F232AA" w:rsidRDefault="00F232AA" w:rsidP="00F232AA">
            <w:pPr>
              <w:ind w:firstLineChars="100" w:firstLine="160"/>
              <w:jc w:val="center"/>
              <w:rPr>
                <w:rFonts w:ascii="Arial" w:hAnsi="Arial" w:cs="Arial"/>
                <w:sz w:val="16"/>
                <w:szCs w:val="16"/>
              </w:rPr>
            </w:pPr>
            <w:r>
              <w:rPr>
                <w:rFonts w:ascii="Arial" w:hAnsi="Arial" w:cs="Arial"/>
                <w:sz w:val="16"/>
                <w:szCs w:val="16"/>
              </w:rPr>
              <w:t>0.000625</w:t>
            </w:r>
          </w:p>
        </w:tc>
        <w:tc>
          <w:tcPr>
            <w:tcW w:w="121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5A44EA" w:rsidTr="00804566">
        <w:trPr>
          <w:trHeight w:val="300"/>
          <w:jc w:val="center"/>
        </w:trPr>
        <w:tc>
          <w:tcPr>
            <w:tcW w:w="58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EA" w:rsidRPr="00674D5F" w:rsidRDefault="005A44EA" w:rsidP="00674D5F">
            <w:pPr>
              <w:ind w:firstLineChars="100" w:firstLine="161"/>
              <w:jc w:val="right"/>
              <w:rPr>
                <w:rFonts w:ascii="Arial" w:hAnsi="Arial" w:cs="Arial"/>
                <w:b/>
                <w:sz w:val="16"/>
                <w:szCs w:val="16"/>
              </w:rPr>
            </w:pPr>
            <w:r w:rsidRPr="00674D5F">
              <w:rPr>
                <w:rFonts w:ascii="Arial" w:hAnsi="Arial" w:cs="Arial"/>
                <w:b/>
                <w:sz w:val="16"/>
                <w:szCs w:val="16"/>
              </w:rPr>
              <w:t> </w:t>
            </w:r>
          </w:p>
        </w:tc>
      </w:tr>
      <w:tr w:rsidR="005A44EA" w:rsidTr="00804566">
        <w:trPr>
          <w:trHeight w:val="255"/>
          <w:jc w:val="center"/>
        </w:trPr>
        <w:tc>
          <w:tcPr>
            <w:tcW w:w="459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44EA" w:rsidRDefault="005A44EA">
            <w:pPr>
              <w:ind w:firstLineChars="100" w:firstLine="161"/>
              <w:jc w:val="right"/>
              <w:rPr>
                <w:rFonts w:ascii="Arial" w:hAnsi="Arial" w:cs="Arial"/>
                <w:b/>
                <w:bCs/>
                <w:sz w:val="16"/>
                <w:szCs w:val="16"/>
              </w:rPr>
            </w:pPr>
            <w:r>
              <w:rPr>
                <w:rFonts w:ascii="Arial" w:hAnsi="Arial" w:cs="Arial"/>
                <w:b/>
                <w:bCs/>
                <w:sz w:val="16"/>
                <w:szCs w:val="16"/>
              </w:rPr>
              <w:t>Total EUE (MWh) at 10% Reserves:</w:t>
            </w:r>
          </w:p>
        </w:tc>
        <w:tc>
          <w:tcPr>
            <w:tcW w:w="1210" w:type="dxa"/>
            <w:tcBorders>
              <w:top w:val="nil"/>
              <w:left w:val="nil"/>
              <w:bottom w:val="single" w:sz="4" w:space="0" w:color="auto"/>
              <w:right w:val="single" w:sz="4" w:space="0" w:color="auto"/>
            </w:tcBorders>
            <w:shd w:val="clear" w:color="auto" w:fill="auto"/>
            <w:noWrap/>
            <w:vAlign w:val="center"/>
            <w:hideMark/>
          </w:tcPr>
          <w:p w:rsidR="005A44EA" w:rsidRPr="00674D5F" w:rsidRDefault="00FA613A" w:rsidP="00F232AA">
            <w:pPr>
              <w:rPr>
                <w:rFonts w:ascii="Arial" w:hAnsi="Arial" w:cs="Arial"/>
                <w:b/>
                <w:sz w:val="16"/>
                <w:szCs w:val="16"/>
              </w:rPr>
            </w:pPr>
            <w:r w:rsidRPr="00674D5F">
              <w:rPr>
                <w:rFonts w:ascii="Arial" w:hAnsi="Arial" w:cs="Arial"/>
                <w:b/>
                <w:sz w:val="16"/>
                <w:szCs w:val="21"/>
              </w:rPr>
              <w:t>REDACTED</w:t>
            </w:r>
          </w:p>
        </w:tc>
      </w:tr>
    </w:tbl>
    <w:p w:rsidR="002D5739" w:rsidRDefault="002D5739" w:rsidP="002D5739"/>
    <w:p w:rsidR="002D5739" w:rsidRDefault="002D5739" w:rsidP="002D5739"/>
    <w:p w:rsidR="005A44EA" w:rsidRDefault="005A44EA" w:rsidP="002D5739"/>
    <w:p w:rsidR="00697CE5" w:rsidRDefault="00F6607D" w:rsidP="00F87011">
      <w:pPr>
        <w:pStyle w:val="TableStyle"/>
      </w:pPr>
      <w:bookmarkStart w:id="235" w:name="_Toc226257731"/>
      <w:bookmarkStart w:id="236" w:name="_Toc343672790"/>
      <w:r w:rsidRPr="00331957">
        <w:t>Table II.</w:t>
      </w:r>
      <w:r w:rsidR="005A288B">
        <w:t>6</w:t>
      </w:r>
      <w:r w:rsidRPr="00331957">
        <w:t xml:space="preserve">: Sample Calculation of Purchases at </w:t>
      </w:r>
      <w:r w:rsidR="00373CBF" w:rsidRPr="00331957">
        <w:t>1</w:t>
      </w:r>
      <w:r w:rsidR="00373CBF">
        <w:t>0</w:t>
      </w:r>
      <w:r w:rsidRPr="00331957">
        <w:t>% Reserves</w:t>
      </w:r>
      <w:bookmarkEnd w:id="235"/>
      <w:bookmarkEnd w:id="236"/>
    </w:p>
    <w:tbl>
      <w:tblPr>
        <w:tblW w:w="5806" w:type="dxa"/>
        <w:jc w:val="center"/>
        <w:tblInd w:w="93" w:type="dxa"/>
        <w:tblLook w:val="04A0"/>
      </w:tblPr>
      <w:tblGrid>
        <w:gridCol w:w="1080"/>
        <w:gridCol w:w="1120"/>
        <w:gridCol w:w="1340"/>
        <w:gridCol w:w="1073"/>
        <w:gridCol w:w="1193"/>
      </w:tblGrid>
      <w:tr w:rsidR="004553C2" w:rsidTr="00804566">
        <w:trPr>
          <w:trHeight w:val="255"/>
          <w:jc w:val="center"/>
        </w:trPr>
        <w:tc>
          <w:tcPr>
            <w:tcW w:w="58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553C2" w:rsidRPr="00A04A92" w:rsidRDefault="004553C2">
            <w:pPr>
              <w:rPr>
                <w:rFonts w:ascii="Arial" w:hAnsi="Arial" w:cs="Arial"/>
                <w:b/>
                <w:bCs/>
                <w:sz w:val="16"/>
                <w:szCs w:val="16"/>
              </w:rPr>
            </w:pPr>
            <w:r>
              <w:rPr>
                <w:rFonts w:ascii="Arial" w:hAnsi="Arial" w:cs="Arial"/>
                <w:b/>
                <w:bCs/>
                <w:sz w:val="16"/>
                <w:szCs w:val="16"/>
              </w:rPr>
              <w:t>SAMPLE CALCULATION OF PURCHASES AT 10% RESERVES</w:t>
            </w:r>
          </w:p>
        </w:tc>
      </w:tr>
      <w:tr w:rsidR="005A44EA" w:rsidTr="00804566">
        <w:trPr>
          <w:trHeight w:val="67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Weather/</w:t>
            </w:r>
            <w:r>
              <w:rPr>
                <w:rFonts w:ascii="Arial" w:hAnsi="Arial" w:cs="Arial"/>
                <w:b/>
                <w:bCs/>
                <w:sz w:val="16"/>
                <w:szCs w:val="16"/>
              </w:rPr>
              <w:br/>
              <w:t>Hydro</w:t>
            </w:r>
            <w:r>
              <w:rPr>
                <w:rFonts w:ascii="Arial" w:hAnsi="Arial" w:cs="Arial"/>
                <w:b/>
                <w:bCs/>
                <w:sz w:val="16"/>
                <w:szCs w:val="16"/>
              </w:rPr>
              <w:br/>
              <w:t>Data Set</w:t>
            </w:r>
          </w:p>
        </w:tc>
        <w:tc>
          <w:tcPr>
            <w:tcW w:w="112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LFE</w:t>
            </w:r>
          </w:p>
        </w:tc>
        <w:tc>
          <w:tcPr>
            <w:tcW w:w="1340"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Purchases</w:t>
            </w:r>
            <w:r>
              <w:rPr>
                <w:rFonts w:ascii="Arial" w:hAnsi="Arial" w:cs="Arial"/>
                <w:b/>
                <w:bCs/>
                <w:sz w:val="16"/>
                <w:szCs w:val="16"/>
              </w:rPr>
              <w:br/>
              <w:t>(MWh)</w:t>
            </w:r>
          </w:p>
        </w:tc>
        <w:tc>
          <w:tcPr>
            <w:tcW w:w="1073"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Probability</w:t>
            </w:r>
          </w:p>
        </w:tc>
        <w:tc>
          <w:tcPr>
            <w:tcW w:w="1193" w:type="dxa"/>
            <w:tcBorders>
              <w:top w:val="nil"/>
              <w:left w:val="nil"/>
              <w:bottom w:val="single" w:sz="4" w:space="0" w:color="auto"/>
              <w:right w:val="single" w:sz="4" w:space="0" w:color="auto"/>
            </w:tcBorders>
            <w:shd w:val="clear" w:color="auto" w:fill="auto"/>
            <w:vAlign w:val="center"/>
            <w:hideMark/>
          </w:tcPr>
          <w:p w:rsidR="005A44EA" w:rsidRDefault="005A44EA">
            <w:pPr>
              <w:jc w:val="center"/>
              <w:rPr>
                <w:rFonts w:ascii="Arial" w:hAnsi="Arial" w:cs="Arial"/>
                <w:b/>
                <w:bCs/>
                <w:sz w:val="16"/>
                <w:szCs w:val="16"/>
              </w:rPr>
            </w:pPr>
            <w:r>
              <w:rPr>
                <w:rFonts w:ascii="Arial" w:hAnsi="Arial" w:cs="Arial"/>
                <w:b/>
                <w:bCs/>
                <w:sz w:val="16"/>
                <w:szCs w:val="16"/>
              </w:rPr>
              <w:t>Weighted</w:t>
            </w:r>
            <w:r>
              <w:rPr>
                <w:rFonts w:ascii="Arial" w:hAnsi="Arial" w:cs="Arial"/>
                <w:b/>
                <w:bCs/>
                <w:sz w:val="16"/>
                <w:szCs w:val="16"/>
              </w:rPr>
              <w:br/>
              <w:t>Purchases</w:t>
            </w:r>
            <w:r>
              <w:rPr>
                <w:rFonts w:ascii="Arial" w:hAnsi="Arial" w:cs="Arial"/>
                <w:b/>
                <w:bCs/>
                <w:sz w:val="16"/>
                <w:szCs w:val="16"/>
              </w:rPr>
              <w:br/>
              <w:t>(MWh)</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1</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2</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3</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4</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2.69%</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0.001875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6</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7</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8</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9</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F232AA" w:rsidRPr="004F42D2" w:rsidTr="00F232AA">
        <w:trPr>
          <w:trHeight w:val="30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10</w:t>
            </w:r>
          </w:p>
        </w:tc>
        <w:tc>
          <w:tcPr>
            <w:tcW w:w="1120"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5.26%</w:t>
            </w:r>
          </w:p>
        </w:tc>
        <w:tc>
          <w:tcPr>
            <w:tcW w:w="1340"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c>
          <w:tcPr>
            <w:tcW w:w="1073" w:type="dxa"/>
            <w:tcBorders>
              <w:top w:val="nil"/>
              <w:left w:val="nil"/>
              <w:bottom w:val="single" w:sz="4" w:space="0" w:color="auto"/>
              <w:right w:val="single" w:sz="4" w:space="0" w:color="auto"/>
            </w:tcBorders>
            <w:shd w:val="clear" w:color="auto" w:fill="auto"/>
            <w:noWrap/>
            <w:vAlign w:val="bottom"/>
            <w:hideMark/>
          </w:tcPr>
          <w:p w:rsidR="00F232AA" w:rsidRDefault="00F232AA">
            <w:pPr>
              <w:ind w:firstLineChars="100" w:firstLine="160"/>
              <w:jc w:val="right"/>
              <w:rPr>
                <w:rFonts w:ascii="Arial" w:hAnsi="Arial" w:cs="Arial"/>
                <w:sz w:val="16"/>
                <w:szCs w:val="16"/>
              </w:rPr>
            </w:pPr>
            <w:r>
              <w:rPr>
                <w:rFonts w:ascii="Arial" w:hAnsi="Arial" w:cs="Arial"/>
                <w:sz w:val="16"/>
                <w:szCs w:val="16"/>
              </w:rPr>
              <w:t>0.000625</w:t>
            </w:r>
          </w:p>
        </w:tc>
        <w:tc>
          <w:tcPr>
            <w:tcW w:w="1193" w:type="dxa"/>
            <w:tcBorders>
              <w:top w:val="nil"/>
              <w:left w:val="nil"/>
              <w:bottom w:val="single" w:sz="4" w:space="0" w:color="auto"/>
              <w:right w:val="single" w:sz="4" w:space="0" w:color="auto"/>
            </w:tcBorders>
            <w:shd w:val="clear" w:color="auto" w:fill="auto"/>
            <w:noWrap/>
            <w:vAlign w:val="center"/>
            <w:hideMark/>
          </w:tcPr>
          <w:p w:rsidR="00F232AA" w:rsidRPr="00674D5F" w:rsidRDefault="00FA613A" w:rsidP="00F232AA">
            <w:pPr>
              <w:jc w:val="center"/>
              <w:rPr>
                <w:b/>
              </w:rPr>
            </w:pPr>
            <w:r w:rsidRPr="00674D5F">
              <w:rPr>
                <w:rFonts w:ascii="Arial" w:hAnsi="Arial" w:cs="Arial"/>
                <w:b/>
                <w:sz w:val="16"/>
                <w:szCs w:val="21"/>
              </w:rPr>
              <w:t>REDACTED</w:t>
            </w:r>
          </w:p>
        </w:tc>
      </w:tr>
      <w:tr w:rsidR="005A44EA" w:rsidRPr="004F42D2" w:rsidTr="00804566">
        <w:trPr>
          <w:trHeight w:val="255"/>
          <w:jc w:val="center"/>
        </w:trPr>
        <w:tc>
          <w:tcPr>
            <w:tcW w:w="58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44EA" w:rsidRPr="00674D5F" w:rsidRDefault="005A44EA">
            <w:pPr>
              <w:rPr>
                <w:rFonts w:ascii="Arial" w:hAnsi="Arial" w:cs="Arial"/>
                <w:b/>
                <w:sz w:val="20"/>
                <w:szCs w:val="20"/>
              </w:rPr>
            </w:pPr>
            <w:r w:rsidRPr="00674D5F">
              <w:rPr>
                <w:rFonts w:ascii="Arial" w:hAnsi="Arial" w:cs="Arial"/>
                <w:b/>
                <w:sz w:val="20"/>
                <w:szCs w:val="20"/>
              </w:rPr>
              <w:t> </w:t>
            </w:r>
          </w:p>
        </w:tc>
      </w:tr>
      <w:tr w:rsidR="005A44EA" w:rsidRPr="004F42D2" w:rsidTr="00804566">
        <w:trPr>
          <w:trHeight w:val="255"/>
          <w:jc w:val="center"/>
        </w:trPr>
        <w:tc>
          <w:tcPr>
            <w:tcW w:w="461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5A44EA" w:rsidRDefault="005A44EA">
            <w:pPr>
              <w:ind w:firstLineChars="100" w:firstLine="161"/>
              <w:jc w:val="right"/>
              <w:rPr>
                <w:rFonts w:ascii="Arial" w:hAnsi="Arial" w:cs="Arial"/>
                <w:b/>
                <w:bCs/>
                <w:sz w:val="16"/>
                <w:szCs w:val="16"/>
              </w:rPr>
            </w:pPr>
            <w:r>
              <w:rPr>
                <w:rFonts w:ascii="Arial" w:hAnsi="Arial" w:cs="Arial"/>
                <w:b/>
                <w:bCs/>
                <w:sz w:val="16"/>
                <w:szCs w:val="16"/>
              </w:rPr>
              <w:t>Total Weighted Purchases (MWh) at 10% Reserves:</w:t>
            </w:r>
          </w:p>
        </w:tc>
        <w:tc>
          <w:tcPr>
            <w:tcW w:w="1193" w:type="dxa"/>
            <w:tcBorders>
              <w:top w:val="nil"/>
              <w:left w:val="nil"/>
              <w:bottom w:val="single" w:sz="4" w:space="0" w:color="auto"/>
              <w:right w:val="single" w:sz="4" w:space="0" w:color="auto"/>
            </w:tcBorders>
            <w:shd w:val="clear" w:color="auto" w:fill="auto"/>
            <w:noWrap/>
            <w:vAlign w:val="center"/>
            <w:hideMark/>
          </w:tcPr>
          <w:p w:rsidR="005A44EA" w:rsidRPr="00674D5F" w:rsidRDefault="00FA613A" w:rsidP="00F232AA">
            <w:pPr>
              <w:rPr>
                <w:rFonts w:ascii="Arial" w:hAnsi="Arial" w:cs="Arial"/>
                <w:b/>
                <w:sz w:val="16"/>
                <w:szCs w:val="16"/>
              </w:rPr>
            </w:pPr>
            <w:r w:rsidRPr="00674D5F">
              <w:rPr>
                <w:rFonts w:ascii="Arial" w:hAnsi="Arial" w:cs="Arial"/>
                <w:b/>
                <w:sz w:val="16"/>
                <w:szCs w:val="21"/>
              </w:rPr>
              <w:t>REDACTED</w:t>
            </w:r>
          </w:p>
        </w:tc>
      </w:tr>
    </w:tbl>
    <w:p w:rsidR="00590B60" w:rsidRPr="00F87011" w:rsidRDefault="00590B60" w:rsidP="00F87011"/>
    <w:p w:rsidR="00687F13" w:rsidRDefault="00687F13" w:rsidP="00F6607D">
      <w:pPr>
        <w:spacing w:line="360" w:lineRule="auto"/>
        <w:jc w:val="center"/>
        <w:rPr>
          <w:rFonts w:ascii="Arial" w:hAnsi="Arial" w:cs="Arial"/>
          <w:sz w:val="21"/>
          <w:szCs w:val="21"/>
        </w:rPr>
      </w:pPr>
    </w:p>
    <w:p w:rsidR="00B11A51" w:rsidRDefault="00BF2BD6" w:rsidP="00B11A51">
      <w:pPr>
        <w:spacing w:line="360" w:lineRule="auto"/>
        <w:jc w:val="both"/>
        <w:rPr>
          <w:rFonts w:ascii="Arial" w:hAnsi="Arial" w:cs="Arial"/>
          <w:sz w:val="21"/>
          <w:szCs w:val="21"/>
        </w:rPr>
      </w:pPr>
      <w:r w:rsidRPr="00023A88">
        <w:rPr>
          <w:rFonts w:ascii="Arial" w:hAnsi="Arial" w:cs="Arial"/>
          <w:sz w:val="21"/>
          <w:szCs w:val="21"/>
        </w:rPr>
        <w:t xml:space="preserve">An expected value of EUE, reliability purchases, and emergency purchases was calculated for all </w:t>
      </w:r>
      <w:r w:rsidR="00F07605">
        <w:rPr>
          <w:rFonts w:ascii="Arial" w:hAnsi="Arial" w:cs="Arial"/>
          <w:sz w:val="21"/>
          <w:szCs w:val="21"/>
        </w:rPr>
        <w:t>seven</w:t>
      </w:r>
      <w:r w:rsidR="00F07605" w:rsidRPr="00023A88">
        <w:rPr>
          <w:rFonts w:ascii="Arial" w:hAnsi="Arial" w:cs="Arial"/>
          <w:sz w:val="21"/>
          <w:szCs w:val="21"/>
        </w:rPr>
        <w:t xml:space="preserve"> </w:t>
      </w:r>
      <w:r>
        <w:rPr>
          <w:rFonts w:ascii="Arial" w:hAnsi="Arial" w:cs="Arial"/>
          <w:sz w:val="21"/>
          <w:szCs w:val="21"/>
        </w:rPr>
        <w:t>reserve margin points</w:t>
      </w:r>
      <w:r w:rsidRPr="00023A88">
        <w:rPr>
          <w:rFonts w:ascii="Arial" w:hAnsi="Arial" w:cs="Arial"/>
          <w:sz w:val="21"/>
          <w:szCs w:val="21"/>
        </w:rPr>
        <w:t xml:space="preserve">.  By applying regression analysis to the expected values, a curve </w:t>
      </w:r>
      <w:r>
        <w:rPr>
          <w:rFonts w:ascii="Arial" w:hAnsi="Arial" w:cs="Arial"/>
          <w:sz w:val="21"/>
          <w:szCs w:val="21"/>
        </w:rPr>
        <w:t>summarizing</w:t>
      </w:r>
      <w:r w:rsidRPr="00023A88">
        <w:rPr>
          <w:rFonts w:ascii="Arial" w:hAnsi="Arial" w:cs="Arial"/>
          <w:sz w:val="21"/>
          <w:szCs w:val="21"/>
        </w:rPr>
        <w:t xml:space="preserve"> EUE</w:t>
      </w:r>
      <w:r w:rsidR="00B13814">
        <w:rPr>
          <w:rFonts w:ascii="Arial" w:hAnsi="Arial" w:cs="Arial"/>
          <w:sz w:val="21"/>
          <w:szCs w:val="21"/>
        </w:rPr>
        <w:t xml:space="preserve"> cost</w:t>
      </w:r>
      <w:r w:rsidR="008E57D4">
        <w:rPr>
          <w:rFonts w:ascii="Arial" w:hAnsi="Arial" w:cs="Arial"/>
          <w:sz w:val="21"/>
          <w:szCs w:val="21"/>
        </w:rPr>
        <w:t xml:space="preserve">, reliability and emergency </w:t>
      </w:r>
      <w:r w:rsidR="00B13814">
        <w:rPr>
          <w:rFonts w:ascii="Arial" w:hAnsi="Arial" w:cs="Arial"/>
          <w:sz w:val="21"/>
          <w:szCs w:val="21"/>
        </w:rPr>
        <w:t>purchase cost</w:t>
      </w:r>
      <w:r w:rsidR="008E57D4">
        <w:rPr>
          <w:rFonts w:ascii="Arial" w:hAnsi="Arial" w:cs="Arial"/>
          <w:sz w:val="21"/>
          <w:szCs w:val="21"/>
        </w:rPr>
        <w:t>, and expected capacity cost</w:t>
      </w:r>
      <w:r w:rsidRPr="00023A88">
        <w:rPr>
          <w:rFonts w:ascii="Arial" w:hAnsi="Arial" w:cs="Arial"/>
          <w:sz w:val="21"/>
          <w:szCs w:val="21"/>
        </w:rPr>
        <w:t xml:space="preserve"> as a func</w:t>
      </w:r>
      <w:r>
        <w:rPr>
          <w:rFonts w:ascii="Arial" w:hAnsi="Arial" w:cs="Arial"/>
          <w:sz w:val="21"/>
          <w:szCs w:val="21"/>
        </w:rPr>
        <w:t xml:space="preserve">tion of reserve margin was </w:t>
      </w:r>
      <w:r w:rsidRPr="00023A88">
        <w:rPr>
          <w:rFonts w:ascii="Arial" w:hAnsi="Arial" w:cs="Arial"/>
          <w:sz w:val="21"/>
          <w:szCs w:val="21"/>
        </w:rPr>
        <w:t>developed</w:t>
      </w:r>
      <w:r w:rsidR="002F267A">
        <w:rPr>
          <w:rFonts w:ascii="Arial" w:hAnsi="Arial" w:cs="Arial"/>
          <w:sz w:val="21"/>
          <w:szCs w:val="21"/>
        </w:rPr>
        <w:t xml:space="preserve">.  </w:t>
      </w:r>
      <w:r w:rsidR="00F07605">
        <w:rPr>
          <w:rFonts w:ascii="Arial" w:hAnsi="Arial" w:cs="Arial"/>
          <w:sz w:val="21"/>
          <w:szCs w:val="21"/>
        </w:rPr>
        <w:t>These results are discussed in detail in the following section.</w:t>
      </w:r>
    </w:p>
    <w:p w:rsidR="00F07605" w:rsidRDefault="00F07605" w:rsidP="00B11A51">
      <w:pPr>
        <w:spacing w:line="360" w:lineRule="auto"/>
        <w:jc w:val="both"/>
        <w:rPr>
          <w:rFonts w:ascii="Arial" w:hAnsi="Arial" w:cs="Arial"/>
          <w:sz w:val="21"/>
          <w:szCs w:val="21"/>
        </w:rPr>
      </w:pPr>
    </w:p>
    <w:p w:rsidR="00F07605" w:rsidRDefault="00F07605" w:rsidP="00F07605">
      <w:pPr>
        <w:pStyle w:val="Heading1"/>
        <w:pageBreakBefore/>
        <w:jc w:val="both"/>
        <w:rPr>
          <w:rFonts w:ascii="Arial" w:hAnsi="Arial" w:cs="Arial"/>
          <w:bCs/>
          <w:sz w:val="21"/>
          <w:szCs w:val="21"/>
        </w:rPr>
      </w:pPr>
      <w:bookmarkStart w:id="237" w:name="_Toc343244524"/>
      <w:r>
        <w:rPr>
          <w:rFonts w:ascii="Arial" w:hAnsi="Arial" w:cs="Arial"/>
          <w:bCs/>
          <w:sz w:val="21"/>
          <w:szCs w:val="21"/>
        </w:rPr>
        <w:t xml:space="preserve">III. </w:t>
      </w:r>
      <w:r w:rsidR="003F3463">
        <w:rPr>
          <w:rFonts w:ascii="Arial" w:hAnsi="Arial" w:cs="Arial"/>
          <w:bCs/>
          <w:sz w:val="21"/>
          <w:szCs w:val="21"/>
        </w:rPr>
        <w:t>BASE CASE RESULTS</w:t>
      </w:r>
      <w:bookmarkEnd w:id="237"/>
    </w:p>
    <w:p w:rsidR="00F07605" w:rsidRDefault="00F07605" w:rsidP="00F07605">
      <w:pPr>
        <w:spacing w:line="360" w:lineRule="auto"/>
        <w:jc w:val="both"/>
        <w:rPr>
          <w:rFonts w:ascii="Arial" w:hAnsi="Arial" w:cs="Arial"/>
          <w:sz w:val="21"/>
          <w:szCs w:val="21"/>
        </w:rPr>
      </w:pPr>
    </w:p>
    <w:p w:rsidR="00F07605" w:rsidRDefault="00F07605" w:rsidP="00F07605">
      <w:pPr>
        <w:spacing w:line="360" w:lineRule="auto"/>
        <w:jc w:val="both"/>
        <w:rPr>
          <w:rFonts w:ascii="Arial" w:hAnsi="Arial" w:cs="Arial"/>
          <w:sz w:val="18"/>
          <w:szCs w:val="18"/>
        </w:rPr>
      </w:pPr>
      <w:r>
        <w:rPr>
          <w:rFonts w:ascii="Arial" w:hAnsi="Arial" w:cs="Arial"/>
          <w:sz w:val="21"/>
          <w:szCs w:val="21"/>
        </w:rPr>
        <w:t xml:space="preserve">In theory, the optimum reserve margin should be the reserve margin that results in the minimum total system costs. Since the production and capacity costs for all base load resources and other resources do not change as reserve margin varies, they are excluded. The three cost components that do vary from each reserve margin level were added together to create an aggregate system cost curve. The minimum point on the resultant curve, which is at approximately 14% reserve margin, represents the economically optimum reserve margin.  This graph is presented below. </w:t>
      </w:r>
    </w:p>
    <w:p w:rsidR="00F07605" w:rsidRDefault="00F07605" w:rsidP="00F07605">
      <w:pPr>
        <w:spacing w:line="360" w:lineRule="auto"/>
        <w:jc w:val="both"/>
        <w:rPr>
          <w:rFonts w:ascii="Arial" w:hAnsi="Arial" w:cs="Arial"/>
          <w:sz w:val="21"/>
          <w:szCs w:val="21"/>
        </w:rPr>
      </w:pPr>
    </w:p>
    <w:p w:rsidR="00697CE5" w:rsidRDefault="00F07605" w:rsidP="00F87011">
      <w:pPr>
        <w:pStyle w:val="FigureStyle"/>
      </w:pPr>
      <w:bookmarkStart w:id="238" w:name="_Toc343244660"/>
      <w:r w:rsidRPr="008002CB">
        <w:t>Figure</w:t>
      </w:r>
      <w:r>
        <w:t xml:space="preserve"> I</w:t>
      </w:r>
      <w:r w:rsidR="00ED1098">
        <w:t>I</w:t>
      </w:r>
      <w:r>
        <w:t>I.</w:t>
      </w:r>
      <w:r w:rsidR="00ED1098">
        <w:t>1</w:t>
      </w:r>
      <w:r w:rsidRPr="00910B48">
        <w:t>: Optimum System Planning Reserve Margin</w:t>
      </w:r>
      <w:bookmarkEnd w:id="238"/>
    </w:p>
    <w:p w:rsidR="00F07605" w:rsidRDefault="00C369F9" w:rsidP="00F07605">
      <w:pPr>
        <w:keepNext/>
        <w:spacing w:line="360" w:lineRule="auto"/>
        <w:jc w:val="center"/>
        <w:rPr>
          <w:rFonts w:ascii="Arial" w:hAnsi="Arial" w:cs="Arial"/>
          <w:sz w:val="21"/>
          <w:szCs w:val="21"/>
        </w:rPr>
      </w:pPr>
      <w:r w:rsidRPr="00C369F9">
        <w:rPr>
          <w:rFonts w:ascii="Arial" w:hAnsi="Arial" w:cs="Arial"/>
          <w:b/>
          <w:noProof/>
          <w:sz w:val="20"/>
        </w:rPr>
        <w:pict>
          <v:shape id="_x0000_s1029" type="#_x0000_t202" style="position:absolute;left:0;text-align:left;margin-left:158.6pt;margin-top:104.15pt;width:186.55pt;height:25.6pt;z-index:2516643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" filled="f" stroked="f">
            <v:textbox style="mso-fit-shape-to-text:t">
              <w:txbxContent>
                <w:p w:rsidR="00E56E36" w:rsidRPr="00E56E36" w:rsidRDefault="00E56E36" w:rsidP="00B8531D">
                  <w:pPr>
                    <w:jc w:val="center"/>
                    <w:rPr>
                      <w:b/>
                      <w:sz w:val="48"/>
                    </w:rPr>
                  </w:pPr>
                  <w:r w:rsidRPr="00E56E36">
                    <w:rPr>
                      <w:rFonts w:ascii="Arial" w:hAnsi="Arial" w:cs="Arial"/>
                      <w:b/>
                      <w:sz w:val="32"/>
                      <w:szCs w:val="21"/>
                    </w:rPr>
                    <w:t>REDACTED</w:t>
                  </w:r>
                </w:p>
              </w:txbxContent>
            </v:textbox>
          </v:shape>
        </w:pict>
      </w:r>
      <w:r w:rsidR="00B8531D">
        <w:rPr>
          <w:rFonts w:ascii="Arial" w:hAnsi="Arial" w:cs="Arial"/>
          <w:noProof/>
          <w:sz w:val="21"/>
          <w:szCs w:val="21"/>
        </w:rPr>
        <w:drawing>
          <wp:inline distT="0" distB="0" distL="0" distR="0">
            <wp:extent cx="5943600" cy="37623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762375"/>
                    </a:xfrm>
                    <a:prstGeom prst="rect">
                      <a:avLst/>
                    </a:prstGeom>
                    <a:noFill/>
                    <a:ln>
                      <a:noFill/>
                    </a:ln>
                  </pic:spPr>
                </pic:pic>
              </a:graphicData>
            </a:graphic>
          </wp:inline>
        </w:drawing>
      </w:r>
    </w:p>
    <w:p w:rsidR="00F07605" w:rsidRDefault="00F07605" w:rsidP="00F07605">
      <w:pPr>
        <w:spacing w:line="360" w:lineRule="auto"/>
        <w:jc w:val="both"/>
        <w:rPr>
          <w:rFonts w:ascii="Arial" w:hAnsi="Arial" w:cs="Arial"/>
          <w:sz w:val="21"/>
          <w:szCs w:val="21"/>
        </w:rPr>
      </w:pPr>
    </w:p>
    <w:p w:rsidR="00697CE5" w:rsidRPr="00F87011" w:rsidRDefault="00102825" w:rsidP="00F87011">
      <w:pPr>
        <w:pStyle w:val="Heading2"/>
        <w:keepNext/>
        <w:numPr>
          <w:ilvl w:val="0"/>
          <w:numId w:val="45"/>
        </w:numPr>
        <w:spacing w:line="360" w:lineRule="auto"/>
        <w:jc w:val="both"/>
        <w:rPr>
          <w:rFonts w:ascii="Arial" w:hAnsi="Arial" w:cs="Arial"/>
          <w:bCs/>
          <w:sz w:val="21"/>
          <w:szCs w:val="21"/>
        </w:rPr>
      </w:pPr>
      <w:bookmarkStart w:id="239" w:name="_Toc343244525"/>
      <w:r w:rsidRPr="00F87011">
        <w:rPr>
          <w:rFonts w:ascii="Arial" w:hAnsi="Arial" w:cs="Arial"/>
          <w:bCs/>
          <w:sz w:val="21"/>
          <w:szCs w:val="21"/>
        </w:rPr>
        <w:t>Key Drivers</w:t>
      </w:r>
      <w:bookmarkEnd w:id="239"/>
    </w:p>
    <w:p w:rsidR="00F07605" w:rsidRDefault="00F07605" w:rsidP="00F07605">
      <w:pPr>
        <w:ind w:left="720"/>
      </w:pPr>
    </w:p>
    <w:p w:rsidR="00F07605" w:rsidRDefault="00F07605" w:rsidP="00F07605">
      <w:pPr>
        <w:spacing w:line="360" w:lineRule="auto"/>
        <w:jc w:val="both"/>
        <w:rPr>
          <w:rFonts w:ascii="Arial" w:hAnsi="Arial" w:cs="Arial"/>
          <w:sz w:val="21"/>
          <w:szCs w:val="21"/>
        </w:rPr>
      </w:pPr>
      <w:r>
        <w:rPr>
          <w:rFonts w:ascii="Arial" w:hAnsi="Arial" w:cs="Arial"/>
          <w:sz w:val="21"/>
          <w:szCs w:val="21"/>
        </w:rPr>
        <w:t xml:space="preserve">The optimum reserve margin chart above demonstrates nearly $50M per year of reliability costs at a 20% reserve margin. Based on recent history, this projection seems too high. However, the model is setup to simulate what risks could materialize in the period from 2016 - 2021. The assumptions made for this timeframe reflect a number of changes that are expected to take place in the next several years. Regional reserves should come down as load grows, units retire, and fewer new units are added. The implications of the assumptions used in the model for the study period are discussed in the following sections. </w:t>
      </w:r>
    </w:p>
    <w:p w:rsidR="00F07605" w:rsidRDefault="00F07605" w:rsidP="00F07605">
      <w:pPr>
        <w:spacing w:line="360" w:lineRule="auto"/>
        <w:jc w:val="both"/>
        <w:rPr>
          <w:rFonts w:ascii="Arial" w:hAnsi="Arial" w:cs="Arial"/>
          <w:sz w:val="21"/>
          <w:szCs w:val="21"/>
        </w:rPr>
      </w:pPr>
    </w:p>
    <w:p w:rsidR="00F07605" w:rsidRDefault="00E46328" w:rsidP="00F07605">
      <w:pPr>
        <w:spacing w:line="360" w:lineRule="auto"/>
        <w:jc w:val="both"/>
        <w:rPr>
          <w:rFonts w:ascii="Arial" w:hAnsi="Arial" w:cs="Arial"/>
          <w:sz w:val="21"/>
          <w:szCs w:val="21"/>
        </w:rPr>
      </w:pPr>
      <w:r>
        <w:rPr>
          <w:rFonts w:ascii="Arial" w:hAnsi="Arial" w:cs="Arial"/>
          <w:sz w:val="21"/>
          <w:szCs w:val="21"/>
        </w:rPr>
        <w:t>In addition</w:t>
      </w:r>
      <w:r w:rsidR="00F07605">
        <w:rPr>
          <w:rFonts w:ascii="Arial" w:hAnsi="Arial" w:cs="Arial"/>
          <w:sz w:val="21"/>
          <w:szCs w:val="21"/>
        </w:rPr>
        <w:t xml:space="preserve">, it is important to recognize that SERVM is an hourly model, so all costs consist of hourly purchases and hourly production costs above that of a marginal CT. In actual practice, the reliability costs may be managed on a weekly, monthly, or even annual basis. If there is significant unplanned load growth inside the </w:t>
      </w:r>
      <w:r w:rsidR="002F267A">
        <w:rPr>
          <w:rFonts w:ascii="Arial" w:hAnsi="Arial" w:cs="Arial"/>
          <w:sz w:val="21"/>
          <w:szCs w:val="21"/>
        </w:rPr>
        <w:t>four</w:t>
      </w:r>
      <w:r w:rsidR="00F07605">
        <w:rPr>
          <w:rFonts w:ascii="Arial" w:hAnsi="Arial" w:cs="Arial"/>
          <w:sz w:val="21"/>
          <w:szCs w:val="21"/>
        </w:rPr>
        <w:t xml:space="preserve">-year planning window, annual reliability purchases may be made to bring </w:t>
      </w:r>
      <w:r w:rsidR="002F267A">
        <w:rPr>
          <w:rFonts w:ascii="Arial" w:hAnsi="Arial" w:cs="Arial"/>
          <w:sz w:val="21"/>
          <w:szCs w:val="21"/>
        </w:rPr>
        <w:t>reserves back closer to target, o</w:t>
      </w:r>
      <w:r w:rsidR="00F07605">
        <w:rPr>
          <w:rFonts w:ascii="Arial" w:hAnsi="Arial" w:cs="Arial"/>
          <w:sz w:val="21"/>
          <w:szCs w:val="21"/>
        </w:rPr>
        <w:t xml:space="preserve">r seasonal purchases during particular months may be made to reduce risk. Such purchases were made in the 1999 - 2001 timeframe. Those years were marked by higher load growth than expected and relatively low regional reserves. Cases were run in SERVM with similar conditions to ensure that the model's predictions reasonably matched the cost of the purchases from history. </w:t>
      </w:r>
      <w:r w:rsidR="002F267A">
        <w:rPr>
          <w:rFonts w:ascii="Arial" w:hAnsi="Arial" w:cs="Arial"/>
          <w:sz w:val="21"/>
          <w:szCs w:val="21"/>
        </w:rPr>
        <w:t>Use</w:t>
      </w:r>
      <w:r w:rsidR="00F07605">
        <w:rPr>
          <w:rFonts w:ascii="Arial" w:hAnsi="Arial" w:cs="Arial"/>
          <w:sz w:val="21"/>
          <w:szCs w:val="21"/>
        </w:rPr>
        <w:t xml:space="preserve"> of historical market data to calibrate SERVM purchases </w:t>
      </w:r>
      <w:r w:rsidR="002F267A">
        <w:rPr>
          <w:rFonts w:ascii="Arial" w:hAnsi="Arial" w:cs="Arial"/>
          <w:sz w:val="21"/>
          <w:szCs w:val="21"/>
        </w:rPr>
        <w:t>provided</w:t>
      </w:r>
      <w:r w:rsidR="00F07605">
        <w:rPr>
          <w:rFonts w:ascii="Arial" w:hAnsi="Arial" w:cs="Arial"/>
          <w:sz w:val="21"/>
          <w:szCs w:val="21"/>
        </w:rPr>
        <w:t xml:space="preserve"> comfort that the model would adequately capture the scarcity premiums in the market regardless of how those purchases might be executed in actual practice.</w:t>
      </w:r>
    </w:p>
    <w:p w:rsidR="00F07605" w:rsidRDefault="00F07605" w:rsidP="00F07605">
      <w:pPr>
        <w:spacing w:line="360" w:lineRule="auto"/>
        <w:jc w:val="both"/>
        <w:rPr>
          <w:rFonts w:ascii="Arial" w:hAnsi="Arial" w:cs="Arial"/>
          <w:sz w:val="21"/>
          <w:szCs w:val="21"/>
        </w:rPr>
      </w:pPr>
    </w:p>
    <w:p w:rsidR="00F07605" w:rsidRDefault="00F07605" w:rsidP="00F07605">
      <w:pPr>
        <w:ind w:left="720" w:hanging="720"/>
      </w:pPr>
    </w:p>
    <w:p w:rsidR="00697CE5" w:rsidRDefault="00102825" w:rsidP="00F87011">
      <w:pPr>
        <w:pStyle w:val="Heading2"/>
        <w:keepNext/>
        <w:numPr>
          <w:ilvl w:val="0"/>
          <w:numId w:val="45"/>
        </w:numPr>
        <w:spacing w:line="360" w:lineRule="auto"/>
        <w:jc w:val="both"/>
        <w:rPr>
          <w:rFonts w:ascii="Arial" w:hAnsi="Arial" w:cs="Arial"/>
          <w:bCs/>
          <w:sz w:val="21"/>
          <w:szCs w:val="21"/>
        </w:rPr>
      </w:pPr>
      <w:bookmarkStart w:id="240" w:name="_Toc343244526"/>
      <w:r w:rsidRPr="00F87011">
        <w:rPr>
          <w:rFonts w:ascii="Arial" w:hAnsi="Arial" w:cs="Arial"/>
          <w:bCs/>
          <w:sz w:val="21"/>
          <w:szCs w:val="21"/>
        </w:rPr>
        <w:t>Regional Capacity</w:t>
      </w:r>
      <w:bookmarkEnd w:id="240"/>
    </w:p>
    <w:p w:rsidR="00697CE5" w:rsidRDefault="00697CE5" w:rsidP="00F87011"/>
    <w:p w:rsidR="00F07605" w:rsidRDefault="00F07605" w:rsidP="00F07605">
      <w:pPr>
        <w:spacing w:line="360" w:lineRule="auto"/>
        <w:jc w:val="both"/>
        <w:rPr>
          <w:rFonts w:ascii="Arial" w:hAnsi="Arial" w:cs="Arial"/>
          <w:sz w:val="21"/>
          <w:szCs w:val="21"/>
        </w:rPr>
      </w:pPr>
      <w:r>
        <w:rPr>
          <w:rFonts w:ascii="Arial" w:hAnsi="Arial" w:cs="Arial"/>
          <w:sz w:val="21"/>
          <w:szCs w:val="21"/>
        </w:rPr>
        <w:t xml:space="preserve">Resource adequacy planning requires modelers to build assumptions about the level of support available from neighboring regions. Merchant capacity has been present in the southeastern US for over 15 years, but the sporadic nature of its availability requires planners to be conservative in assumptions about its presence in the future. Merchant capacity may be bought by other load serving entities in the region or may not have firm transmission. For these reasons, merchant capacity was not assumed to be present in the base case simulations. </w:t>
      </w:r>
      <w:r w:rsidR="002F267A">
        <w:rPr>
          <w:rFonts w:ascii="Arial" w:hAnsi="Arial" w:cs="Arial"/>
          <w:sz w:val="21"/>
          <w:szCs w:val="21"/>
        </w:rPr>
        <w:t>In addition</w:t>
      </w:r>
      <w:r>
        <w:rPr>
          <w:rFonts w:ascii="Arial" w:hAnsi="Arial" w:cs="Arial"/>
          <w:sz w:val="21"/>
          <w:szCs w:val="21"/>
        </w:rPr>
        <w:t xml:space="preserve">, neighboring utilities were projected to be at their target reserve margins of 15% to 20%. While Southern recognizes that most utilities will have more capacity than this over the next few years, prudency dictates not relying on this capacity. A sensitivity was performed to assess the optimum economic reserve margin if regional reserves are </w:t>
      </w:r>
      <w:r w:rsidR="002B148D">
        <w:rPr>
          <w:rFonts w:ascii="Arial" w:hAnsi="Arial" w:cs="Arial"/>
          <w:sz w:val="21"/>
          <w:szCs w:val="21"/>
        </w:rPr>
        <w:t>consiste</w:t>
      </w:r>
      <w:r>
        <w:rPr>
          <w:rFonts w:ascii="Arial" w:hAnsi="Arial" w:cs="Arial"/>
          <w:sz w:val="21"/>
          <w:szCs w:val="21"/>
        </w:rPr>
        <w:t>ntly high. The results of that sensitivity are discussed in subsequent sections.</w:t>
      </w:r>
    </w:p>
    <w:p w:rsidR="00F07605" w:rsidRDefault="00F07605" w:rsidP="00F07605">
      <w:pPr>
        <w:ind w:left="1440"/>
      </w:pPr>
    </w:p>
    <w:p w:rsidR="00F07605" w:rsidRDefault="00F07605" w:rsidP="00F07605">
      <w:pPr>
        <w:ind w:left="1440"/>
      </w:pPr>
    </w:p>
    <w:p w:rsidR="00697CE5" w:rsidRDefault="00102825" w:rsidP="00F87011">
      <w:pPr>
        <w:pStyle w:val="Heading2"/>
        <w:keepNext/>
        <w:numPr>
          <w:ilvl w:val="0"/>
          <w:numId w:val="45"/>
        </w:numPr>
        <w:spacing w:line="360" w:lineRule="auto"/>
        <w:jc w:val="both"/>
        <w:rPr>
          <w:rFonts w:ascii="Arial" w:hAnsi="Arial" w:cs="Arial"/>
          <w:bCs/>
          <w:sz w:val="21"/>
          <w:szCs w:val="21"/>
        </w:rPr>
      </w:pPr>
      <w:bookmarkStart w:id="241" w:name="_Toc343244527"/>
      <w:r w:rsidRPr="00F87011">
        <w:rPr>
          <w:rFonts w:ascii="Arial" w:hAnsi="Arial" w:cs="Arial"/>
          <w:bCs/>
          <w:sz w:val="21"/>
          <w:szCs w:val="21"/>
        </w:rPr>
        <w:t>Weather Diversity</w:t>
      </w:r>
      <w:bookmarkEnd w:id="241"/>
    </w:p>
    <w:p w:rsidR="00697CE5" w:rsidRDefault="00697CE5" w:rsidP="00F87011">
      <w:pPr>
        <w:keepNext/>
      </w:pPr>
    </w:p>
    <w:p w:rsidR="00697CE5" w:rsidRDefault="00F07605" w:rsidP="00F87011">
      <w:pPr>
        <w:keepNext/>
        <w:spacing w:line="360" w:lineRule="auto"/>
        <w:jc w:val="both"/>
        <w:rPr>
          <w:rFonts w:ascii="Arial" w:hAnsi="Arial" w:cs="Arial"/>
          <w:sz w:val="21"/>
          <w:szCs w:val="21"/>
        </w:rPr>
      </w:pPr>
      <w:r>
        <w:rPr>
          <w:rFonts w:ascii="Arial" w:hAnsi="Arial" w:cs="Arial"/>
          <w:sz w:val="21"/>
          <w:szCs w:val="21"/>
        </w:rPr>
        <w:t xml:space="preserve">While SERVM assumes that capacity will be available from neighboring utilities, it is not because Southern is relying on other utilities to carry extra capacity for </w:t>
      </w:r>
      <w:proofErr w:type="spellStart"/>
      <w:r>
        <w:rPr>
          <w:rFonts w:ascii="Arial" w:hAnsi="Arial" w:cs="Arial"/>
          <w:sz w:val="21"/>
          <w:szCs w:val="21"/>
        </w:rPr>
        <w:t>Southern's</w:t>
      </w:r>
      <w:proofErr w:type="spellEnd"/>
      <w:r>
        <w:rPr>
          <w:rFonts w:ascii="Arial" w:hAnsi="Arial" w:cs="Arial"/>
          <w:sz w:val="21"/>
          <w:szCs w:val="21"/>
        </w:rPr>
        <w:t xml:space="preserve"> benefit. The reason that Southern is expected to be able to buy power is that neighbors do not typically peak in the same hour as Southern does. In the summer, Southern can see average diversity of 3-5% with its neighbors which results in substantial available capacity. A sensitivity was performed to isolate this weather diversity benefit.</w:t>
      </w:r>
    </w:p>
    <w:p w:rsidR="00F07605" w:rsidRDefault="00F07605" w:rsidP="00F07605">
      <w:pPr>
        <w:ind w:left="1440"/>
      </w:pPr>
    </w:p>
    <w:p w:rsidR="00697CE5" w:rsidRDefault="00102825" w:rsidP="00F87011">
      <w:pPr>
        <w:pStyle w:val="Heading2"/>
        <w:keepNext/>
        <w:numPr>
          <w:ilvl w:val="0"/>
          <w:numId w:val="45"/>
        </w:numPr>
        <w:spacing w:line="360" w:lineRule="auto"/>
        <w:jc w:val="both"/>
        <w:rPr>
          <w:rFonts w:ascii="Arial" w:hAnsi="Arial" w:cs="Arial"/>
          <w:bCs/>
          <w:sz w:val="21"/>
          <w:szCs w:val="21"/>
        </w:rPr>
      </w:pPr>
      <w:bookmarkStart w:id="242" w:name="_Toc343244528"/>
      <w:r w:rsidRPr="00F87011">
        <w:rPr>
          <w:rFonts w:ascii="Arial" w:hAnsi="Arial" w:cs="Arial"/>
          <w:bCs/>
          <w:sz w:val="21"/>
          <w:szCs w:val="21"/>
        </w:rPr>
        <w:t>Load Growth Uncertainty</w:t>
      </w:r>
      <w:bookmarkEnd w:id="242"/>
    </w:p>
    <w:p w:rsidR="00697CE5" w:rsidRDefault="00697CE5" w:rsidP="00F87011"/>
    <w:p w:rsidR="00F07605" w:rsidRDefault="00F07605" w:rsidP="00F07605">
      <w:pPr>
        <w:spacing w:line="360" w:lineRule="auto"/>
        <w:jc w:val="both"/>
        <w:rPr>
          <w:rFonts w:ascii="Arial" w:hAnsi="Arial" w:cs="Arial"/>
          <w:sz w:val="21"/>
          <w:szCs w:val="21"/>
        </w:rPr>
      </w:pPr>
      <w:r>
        <w:rPr>
          <w:rFonts w:ascii="Arial" w:hAnsi="Arial" w:cs="Arial"/>
          <w:sz w:val="21"/>
          <w:szCs w:val="21"/>
        </w:rPr>
        <w:t>In the past 10 years, almost all of the economic load uncertainty has been negative. Loads have always grown slower than expected or have actually shrunk. Southern Company believes this to be cyclical in nature and that periods of higher load growth than expected are possible similar to what occurred in the late 1990s. Without this potential for faster than expected load growth, the optimum economic reserve margin would be lower.</w:t>
      </w:r>
    </w:p>
    <w:p w:rsidR="00F07605" w:rsidRDefault="00F07605" w:rsidP="00F07605">
      <w:pPr>
        <w:ind w:left="1440"/>
      </w:pPr>
    </w:p>
    <w:p w:rsidR="00697CE5" w:rsidRDefault="00102825" w:rsidP="00F87011">
      <w:pPr>
        <w:pStyle w:val="Heading2"/>
        <w:keepNext/>
        <w:numPr>
          <w:ilvl w:val="0"/>
          <w:numId w:val="45"/>
        </w:numPr>
        <w:spacing w:line="360" w:lineRule="auto"/>
        <w:jc w:val="both"/>
        <w:rPr>
          <w:rFonts w:ascii="Arial" w:hAnsi="Arial" w:cs="Arial"/>
          <w:bCs/>
          <w:sz w:val="21"/>
          <w:szCs w:val="21"/>
        </w:rPr>
      </w:pPr>
      <w:bookmarkStart w:id="243" w:name="_Toc343244529"/>
      <w:r w:rsidRPr="00F87011">
        <w:rPr>
          <w:rFonts w:ascii="Arial" w:hAnsi="Arial" w:cs="Arial"/>
          <w:bCs/>
          <w:sz w:val="21"/>
          <w:szCs w:val="21"/>
        </w:rPr>
        <w:t>Market Clearing</w:t>
      </w:r>
      <w:bookmarkEnd w:id="243"/>
    </w:p>
    <w:p w:rsidR="00697CE5" w:rsidRDefault="00697CE5" w:rsidP="00F87011"/>
    <w:p w:rsidR="00F07605" w:rsidRDefault="00F07605" w:rsidP="00F07605">
      <w:pPr>
        <w:spacing w:line="360" w:lineRule="auto"/>
        <w:jc w:val="both"/>
        <w:rPr>
          <w:rFonts w:ascii="Arial" w:hAnsi="Arial" w:cs="Arial"/>
          <w:sz w:val="21"/>
          <w:szCs w:val="21"/>
        </w:rPr>
      </w:pPr>
      <w:r>
        <w:rPr>
          <w:rFonts w:ascii="Arial" w:hAnsi="Arial" w:cs="Arial"/>
          <w:sz w:val="21"/>
          <w:szCs w:val="21"/>
        </w:rPr>
        <w:t>Scarcity pricing is driven by a number of complex factors. While Southern Company has calibrated SERVM's scarcity pricing logic to historical scarcity market prices, those relationships may not always hold. During scarcity situations, Southern Company will be subject to the market and because of the importance of service reliability should be expected to make purchases even at prices well abo</w:t>
      </w:r>
      <w:r w:rsidR="00653DEC">
        <w:rPr>
          <w:rFonts w:ascii="Arial" w:hAnsi="Arial" w:cs="Arial"/>
          <w:sz w:val="21"/>
          <w:szCs w:val="21"/>
        </w:rPr>
        <w:t>ve</w:t>
      </w:r>
      <w:r>
        <w:rPr>
          <w:rFonts w:ascii="Arial" w:hAnsi="Arial" w:cs="Arial"/>
          <w:sz w:val="21"/>
          <w:szCs w:val="21"/>
        </w:rPr>
        <w:t xml:space="preserve"> $1,000/MWh if they are reliably available. A sensitivity was performed to assess the impact that market price uncertainty could have on the target reserve margin.</w:t>
      </w:r>
    </w:p>
    <w:p w:rsidR="00F07605" w:rsidRDefault="00F07605" w:rsidP="00F07605">
      <w:pPr>
        <w:ind w:left="1440"/>
      </w:pPr>
    </w:p>
    <w:p w:rsidR="00697CE5" w:rsidRDefault="00102825" w:rsidP="00F87011">
      <w:pPr>
        <w:pStyle w:val="Heading2"/>
        <w:keepNext/>
        <w:numPr>
          <w:ilvl w:val="0"/>
          <w:numId w:val="45"/>
        </w:numPr>
        <w:spacing w:line="360" w:lineRule="auto"/>
        <w:jc w:val="both"/>
        <w:rPr>
          <w:rFonts w:ascii="Arial" w:hAnsi="Arial" w:cs="Arial"/>
          <w:bCs/>
          <w:sz w:val="21"/>
          <w:szCs w:val="21"/>
        </w:rPr>
      </w:pPr>
      <w:bookmarkStart w:id="244" w:name="_Toc343244530"/>
      <w:r w:rsidRPr="00F87011">
        <w:rPr>
          <w:rFonts w:ascii="Arial" w:hAnsi="Arial" w:cs="Arial"/>
          <w:bCs/>
          <w:sz w:val="21"/>
          <w:szCs w:val="21"/>
        </w:rPr>
        <w:t>Unit Performance</w:t>
      </w:r>
      <w:bookmarkEnd w:id="244"/>
    </w:p>
    <w:p w:rsidR="00697CE5" w:rsidRDefault="00697CE5" w:rsidP="00F87011"/>
    <w:p w:rsidR="00F07605" w:rsidRDefault="00F07605" w:rsidP="00F07605">
      <w:pPr>
        <w:spacing w:line="360" w:lineRule="auto"/>
        <w:jc w:val="both"/>
        <w:rPr>
          <w:rFonts w:ascii="Arial" w:hAnsi="Arial" w:cs="Arial"/>
          <w:sz w:val="21"/>
          <w:szCs w:val="21"/>
        </w:rPr>
      </w:pPr>
      <w:r>
        <w:rPr>
          <w:rFonts w:ascii="Arial" w:hAnsi="Arial" w:cs="Arial"/>
          <w:sz w:val="21"/>
          <w:szCs w:val="21"/>
        </w:rPr>
        <w:t>Southern Company has an excellent track record of unit performance in recent history. The average on peak EFOR for the past 5 years for the fleet is only 1.7%. If units do not perform as well as they have historically, the target reserve margin would need to move up. A sensitivity on system EFOR was also performed.</w:t>
      </w:r>
    </w:p>
    <w:p w:rsidR="00F07605" w:rsidRDefault="00F07605" w:rsidP="00F07605">
      <w:pPr>
        <w:spacing w:line="360" w:lineRule="auto"/>
        <w:jc w:val="both"/>
        <w:rPr>
          <w:rFonts w:ascii="Arial" w:hAnsi="Arial" w:cs="Arial"/>
          <w:sz w:val="21"/>
          <w:szCs w:val="21"/>
        </w:rPr>
      </w:pPr>
    </w:p>
    <w:p w:rsidR="00697CE5" w:rsidRDefault="00102825" w:rsidP="00F87011">
      <w:pPr>
        <w:pStyle w:val="Heading2"/>
        <w:keepNext/>
        <w:numPr>
          <w:ilvl w:val="0"/>
          <w:numId w:val="45"/>
        </w:numPr>
        <w:spacing w:line="360" w:lineRule="auto"/>
        <w:jc w:val="both"/>
      </w:pPr>
      <w:bookmarkStart w:id="245" w:name="_Toc343244531"/>
      <w:r w:rsidRPr="00F87011">
        <w:rPr>
          <w:rFonts w:ascii="Arial" w:hAnsi="Arial" w:cs="Arial"/>
          <w:bCs/>
          <w:sz w:val="21"/>
          <w:szCs w:val="21"/>
        </w:rPr>
        <w:t>Risk Analysis</w:t>
      </w:r>
      <w:bookmarkEnd w:id="245"/>
    </w:p>
    <w:p w:rsidR="00697CE5" w:rsidRDefault="00697CE5" w:rsidP="00F87011">
      <w:pPr>
        <w:keepNext/>
      </w:pPr>
    </w:p>
    <w:p w:rsidR="00697CE5" w:rsidRDefault="00F07605" w:rsidP="00F87011">
      <w:pPr>
        <w:keepNext/>
        <w:spacing w:line="360" w:lineRule="auto"/>
        <w:jc w:val="both"/>
        <w:rPr>
          <w:rFonts w:ascii="Arial" w:hAnsi="Arial" w:cs="Arial"/>
          <w:sz w:val="21"/>
          <w:szCs w:val="21"/>
        </w:rPr>
      </w:pPr>
      <w:r>
        <w:rPr>
          <w:rFonts w:ascii="Arial" w:hAnsi="Arial" w:cs="Arial"/>
          <w:sz w:val="21"/>
          <w:szCs w:val="21"/>
        </w:rPr>
        <w:t xml:space="preserve">The comparison of average reliability costs to average CT carrying costs results in minimum system costs at a 14% reserve margin. However, since reliability costs are highly dependent on the selected scenario, the comparison is not completely valid. The </w:t>
      </w:r>
      <w:r w:rsidR="00807088">
        <w:rPr>
          <w:rFonts w:ascii="Arial" w:hAnsi="Arial" w:cs="Arial"/>
          <w:sz w:val="21"/>
          <w:szCs w:val="21"/>
        </w:rPr>
        <w:t>following figure</w:t>
      </w:r>
      <w:r>
        <w:rPr>
          <w:rFonts w:ascii="Arial" w:hAnsi="Arial" w:cs="Arial"/>
          <w:sz w:val="21"/>
          <w:szCs w:val="21"/>
        </w:rPr>
        <w:t xml:space="preserve"> illustrates the volatility in market</w:t>
      </w:r>
      <w:r w:rsidR="009454C0">
        <w:rPr>
          <w:rFonts w:ascii="Arial" w:hAnsi="Arial" w:cs="Arial"/>
          <w:sz w:val="21"/>
          <w:szCs w:val="21"/>
        </w:rPr>
        <w:t xml:space="preserve"> purchases and EUE cost</w:t>
      </w:r>
      <w:r>
        <w:rPr>
          <w:rFonts w:ascii="Arial" w:hAnsi="Arial" w:cs="Arial"/>
          <w:sz w:val="21"/>
          <w:szCs w:val="21"/>
        </w:rPr>
        <w:t xml:space="preserve"> exposure. In scenarios in which lo</w:t>
      </w:r>
      <w:r w:rsidR="009454C0">
        <w:rPr>
          <w:rFonts w:ascii="Arial" w:hAnsi="Arial" w:cs="Arial"/>
          <w:sz w:val="21"/>
          <w:szCs w:val="21"/>
        </w:rPr>
        <w:t>ad grows faster than expected,</w:t>
      </w:r>
      <w:r>
        <w:rPr>
          <w:rFonts w:ascii="Arial" w:hAnsi="Arial" w:cs="Arial"/>
          <w:sz w:val="21"/>
          <w:szCs w:val="21"/>
        </w:rPr>
        <w:t xml:space="preserve"> temperatures are higher than expected, </w:t>
      </w:r>
      <w:r w:rsidR="009454C0">
        <w:rPr>
          <w:rFonts w:ascii="Arial" w:hAnsi="Arial" w:cs="Arial"/>
          <w:sz w:val="21"/>
          <w:szCs w:val="21"/>
        </w:rPr>
        <w:t xml:space="preserve">or unit performance is poorer than expected, </w:t>
      </w:r>
      <w:r>
        <w:rPr>
          <w:rFonts w:ascii="Arial" w:hAnsi="Arial" w:cs="Arial"/>
          <w:sz w:val="21"/>
          <w:szCs w:val="21"/>
        </w:rPr>
        <w:t xml:space="preserve">the exposure can be much higher than average. </w:t>
      </w:r>
    </w:p>
    <w:p w:rsidR="00F07605" w:rsidRDefault="00F07605" w:rsidP="00F07605"/>
    <w:p w:rsidR="00ED1098" w:rsidRDefault="00ED1098" w:rsidP="00F07605"/>
    <w:p w:rsidR="00ED1098" w:rsidRDefault="00ED1098">
      <w:pPr>
        <w:pStyle w:val="FigureStyle"/>
      </w:pPr>
      <w:bookmarkStart w:id="246" w:name="_Toc343244661"/>
      <w:r w:rsidRPr="008002CB">
        <w:t>Figure</w:t>
      </w:r>
      <w:r>
        <w:t xml:space="preserve"> III.2</w:t>
      </w:r>
      <w:r w:rsidRPr="00910B48">
        <w:t xml:space="preserve">: </w:t>
      </w:r>
      <w:r>
        <w:t xml:space="preserve">Market </w:t>
      </w:r>
      <w:r w:rsidR="008D1DB2">
        <w:rPr>
          <w:rFonts w:cs="Times New Roman"/>
        </w:rPr>
        <w:t xml:space="preserve">Purchases and EUE Cost </w:t>
      </w:r>
      <w:r>
        <w:t>Exposure Under Different Reserve Margin Targets</w:t>
      </w:r>
      <w:bookmarkEnd w:id="246"/>
    </w:p>
    <w:p w:rsidR="00ED1098" w:rsidRDefault="00C369F9" w:rsidP="00F07605">
      <w:r w:rsidRPr="00C369F9">
        <w:rPr>
          <w:rFonts w:ascii="Arial" w:hAnsi="Arial" w:cs="Arial"/>
          <w:b/>
          <w:noProof/>
          <w:sz w:val="20"/>
        </w:rPr>
        <w:pict>
          <v:shape id="_x0000_s1030" type="#_x0000_t202" style="position:absolute;margin-left:162.6pt;margin-top:126.2pt;width:187.2pt;height:25.6pt;z-index:2516951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" filled="f" stroked="f">
            <v:textbox style="mso-fit-shape-to-text:t">
              <w:txbxContent>
                <w:p w:rsidR="00E56E36" w:rsidRPr="00E56E36" w:rsidRDefault="00E56E36" w:rsidP="00B52DBD">
                  <w:pPr>
                    <w:jc w:val="center"/>
                    <w:rPr>
                      <w:b/>
                      <w:sz w:val="48"/>
                    </w:rPr>
                  </w:pPr>
                  <w:r w:rsidRPr="00E56E36">
                    <w:rPr>
                      <w:rFonts w:ascii="Arial" w:hAnsi="Arial" w:cs="Arial"/>
                      <w:b/>
                      <w:sz w:val="32"/>
                      <w:szCs w:val="21"/>
                    </w:rPr>
                    <w:t>REDACTED</w:t>
                  </w:r>
                </w:p>
              </w:txbxContent>
            </v:textbox>
          </v:shape>
        </w:pict>
      </w:r>
      <w:r w:rsidR="00B52DBD">
        <w:rPr>
          <w:noProof/>
        </w:rPr>
        <w:drawing>
          <wp:inline distT="0" distB="0" distL="0" distR="0">
            <wp:extent cx="5943613" cy="4203511"/>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9514" cy="4207685"/>
                    </a:xfrm>
                    <a:prstGeom prst="rect">
                      <a:avLst/>
                    </a:prstGeom>
                    <a:noFill/>
                    <a:ln>
                      <a:noFill/>
                    </a:ln>
                  </pic:spPr>
                </pic:pic>
              </a:graphicData>
            </a:graphic>
          </wp:inline>
        </w:drawing>
      </w:r>
    </w:p>
    <w:p w:rsidR="00F07605" w:rsidRDefault="00F07605" w:rsidP="00F07605">
      <w:pPr>
        <w:spacing w:line="360" w:lineRule="auto"/>
        <w:jc w:val="both"/>
        <w:rPr>
          <w:rFonts w:ascii="Arial" w:hAnsi="Arial" w:cs="Arial"/>
          <w:sz w:val="21"/>
          <w:szCs w:val="21"/>
        </w:rPr>
      </w:pPr>
      <w:r>
        <w:rPr>
          <w:rFonts w:ascii="Arial" w:hAnsi="Arial" w:cs="Arial"/>
          <w:sz w:val="21"/>
          <w:szCs w:val="21"/>
        </w:rPr>
        <w:t xml:space="preserve">Zooming in on the most extreme cases for each reserve margin further highlights the risk in carrying low reserves. The following </w:t>
      </w:r>
      <w:r w:rsidR="00807088">
        <w:rPr>
          <w:rFonts w:ascii="Arial" w:hAnsi="Arial" w:cs="Arial"/>
          <w:sz w:val="21"/>
          <w:szCs w:val="21"/>
        </w:rPr>
        <w:t>figure</w:t>
      </w:r>
      <w:r>
        <w:rPr>
          <w:rFonts w:ascii="Arial" w:hAnsi="Arial" w:cs="Arial"/>
          <w:sz w:val="21"/>
          <w:szCs w:val="21"/>
        </w:rPr>
        <w:t xml:space="preserve"> shows the exposure for the top 10% of all cases as ranked by market </w:t>
      </w:r>
      <w:r w:rsidR="009454C0">
        <w:rPr>
          <w:rFonts w:ascii="Arial" w:hAnsi="Arial" w:cs="Arial"/>
          <w:sz w:val="21"/>
          <w:szCs w:val="21"/>
        </w:rPr>
        <w:t xml:space="preserve">purchases and EUE cost </w:t>
      </w:r>
      <w:r>
        <w:rPr>
          <w:rFonts w:ascii="Arial" w:hAnsi="Arial" w:cs="Arial"/>
          <w:sz w:val="21"/>
          <w:szCs w:val="21"/>
        </w:rPr>
        <w:t>exposure. The most extreme case simulated at a 10% reserve margin shows over $5 billion in total exposure, while the most extreme case at a 15% reserve margin is approximately $1.5 billion.</w:t>
      </w:r>
      <w:r w:rsidR="00B52DBD" w:rsidRPr="00B52DBD">
        <w:rPr>
          <w:rFonts w:ascii="Arial" w:hAnsi="Arial" w:cs="Arial"/>
          <w:b/>
          <w:noProof/>
          <w:sz w:val="20"/>
        </w:rPr>
        <w:t xml:space="preserve"> </w:t>
      </w:r>
    </w:p>
    <w:p w:rsidR="00ED1098" w:rsidRDefault="00ED1098">
      <w:pPr>
        <w:pStyle w:val="FigureStyle"/>
      </w:pPr>
      <w:bookmarkStart w:id="247" w:name="_Toc343244662"/>
      <w:r w:rsidRPr="008002CB">
        <w:t>Figure</w:t>
      </w:r>
      <w:r>
        <w:t xml:space="preserve"> III.3</w:t>
      </w:r>
      <w:r w:rsidRPr="00910B48">
        <w:t xml:space="preserve">: </w:t>
      </w:r>
      <w:r>
        <w:t xml:space="preserve">Market </w:t>
      </w:r>
      <w:r w:rsidR="008D1DB2">
        <w:rPr>
          <w:rFonts w:cs="Times New Roman"/>
        </w:rPr>
        <w:t xml:space="preserve">Purchases and EUE Cost </w:t>
      </w:r>
      <w:r>
        <w:t>Exposure Under Different Reserve Margin Targets</w:t>
      </w:r>
      <w:r w:rsidR="00717C37">
        <w:t>:</w:t>
      </w:r>
      <w:r w:rsidR="003F3463">
        <w:t xml:space="preserve"> </w:t>
      </w:r>
      <w:r w:rsidR="00590B60">
        <w:t xml:space="preserve"> </w:t>
      </w:r>
      <w:r w:rsidR="00863100">
        <w:t xml:space="preserve">   </w:t>
      </w:r>
      <w:r w:rsidR="00590B60">
        <w:t xml:space="preserve"> </w:t>
      </w:r>
      <w:r w:rsidR="00863100">
        <w:t xml:space="preserve"> </w:t>
      </w:r>
      <w:r w:rsidR="00717C37">
        <w:t>Top 10%</w:t>
      </w:r>
      <w:bookmarkEnd w:id="247"/>
    </w:p>
    <w:p w:rsidR="00ED1098" w:rsidRDefault="00C369F9" w:rsidP="00ED1098">
      <w:r w:rsidRPr="00C369F9">
        <w:rPr>
          <w:rFonts w:ascii="Arial" w:hAnsi="Arial" w:cs="Arial"/>
          <w:b/>
          <w:noProof/>
          <w:sz w:val="20"/>
        </w:rPr>
        <w:pict>
          <v:shape id="_x0000_s1031" type="#_x0000_t202" style="position:absolute;margin-left:164.75pt;margin-top:114.6pt;width:187.2pt;height:25.6pt;z-index:2516930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" filled="f" stroked="f">
            <v:textbox style="mso-fit-shape-to-text:t">
              <w:txbxContent>
                <w:p w:rsidR="00E56E36" w:rsidRPr="00E56E36" w:rsidRDefault="00E56E36" w:rsidP="00B52DBD">
                  <w:pPr>
                    <w:jc w:val="center"/>
                    <w:rPr>
                      <w:b/>
                      <w:sz w:val="48"/>
                    </w:rPr>
                  </w:pPr>
                  <w:r w:rsidRPr="00E56E36">
                    <w:rPr>
                      <w:rFonts w:ascii="Arial" w:hAnsi="Arial" w:cs="Arial"/>
                      <w:b/>
                      <w:sz w:val="32"/>
                      <w:szCs w:val="21"/>
                    </w:rPr>
                    <w:t>REDACTED</w:t>
                  </w:r>
                </w:p>
              </w:txbxContent>
            </v:textbox>
          </v:shape>
        </w:pict>
      </w:r>
      <w:r w:rsidR="00B52DBD">
        <w:rPr>
          <w:noProof/>
        </w:rPr>
        <w:drawing>
          <wp:inline distT="0" distB="0" distL="0" distR="0">
            <wp:extent cx="5601156" cy="3716977"/>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1375" cy="3717123"/>
                    </a:xfrm>
                    <a:prstGeom prst="rect">
                      <a:avLst/>
                    </a:prstGeom>
                    <a:noFill/>
                    <a:ln>
                      <a:noFill/>
                    </a:ln>
                  </pic:spPr>
                </pic:pic>
              </a:graphicData>
            </a:graphic>
          </wp:inline>
        </w:drawing>
      </w:r>
    </w:p>
    <w:p w:rsidR="00ED1098" w:rsidRDefault="00ED1098" w:rsidP="00F07605">
      <w:pPr>
        <w:spacing w:line="360" w:lineRule="auto"/>
        <w:jc w:val="both"/>
        <w:rPr>
          <w:rFonts w:ascii="Arial" w:hAnsi="Arial" w:cs="Arial"/>
          <w:sz w:val="21"/>
          <w:szCs w:val="21"/>
        </w:rPr>
      </w:pPr>
    </w:p>
    <w:p w:rsidR="00F07605" w:rsidRDefault="00F07605" w:rsidP="00F07605">
      <w:pPr>
        <w:spacing w:line="360" w:lineRule="auto"/>
        <w:jc w:val="both"/>
        <w:rPr>
          <w:rFonts w:ascii="Arial" w:hAnsi="Arial" w:cs="Arial"/>
          <w:noProof/>
          <w:sz w:val="21"/>
          <w:szCs w:val="21"/>
        </w:rPr>
      </w:pPr>
    </w:p>
    <w:p w:rsidR="00ED1098" w:rsidRDefault="00ED1098" w:rsidP="00F07605">
      <w:pPr>
        <w:spacing w:line="360" w:lineRule="auto"/>
        <w:jc w:val="both"/>
        <w:rPr>
          <w:rFonts w:ascii="Arial" w:hAnsi="Arial" w:cs="Arial"/>
          <w:sz w:val="21"/>
          <w:szCs w:val="21"/>
        </w:rPr>
      </w:pPr>
    </w:p>
    <w:p w:rsidR="00F07605" w:rsidRDefault="00F07605" w:rsidP="00F07605">
      <w:pPr>
        <w:spacing w:line="360" w:lineRule="auto"/>
        <w:jc w:val="both"/>
        <w:rPr>
          <w:rFonts w:ascii="Arial" w:hAnsi="Arial" w:cs="Arial"/>
          <w:sz w:val="21"/>
          <w:szCs w:val="21"/>
        </w:rPr>
      </w:pPr>
      <w:r>
        <w:rPr>
          <w:rFonts w:ascii="Arial" w:hAnsi="Arial" w:cs="Arial"/>
          <w:sz w:val="21"/>
          <w:szCs w:val="21"/>
        </w:rPr>
        <w:t xml:space="preserve">To make a more appropriate comparison between volatile reliability costs and fixed capacity costs, several steps can be taken. </w:t>
      </w:r>
      <w:r w:rsidR="002F267A">
        <w:rPr>
          <w:rFonts w:ascii="Arial" w:hAnsi="Arial" w:cs="Arial"/>
          <w:sz w:val="21"/>
          <w:szCs w:val="21"/>
        </w:rPr>
        <w:t xml:space="preserve"> </w:t>
      </w:r>
      <w:r>
        <w:rPr>
          <w:rFonts w:ascii="Arial" w:hAnsi="Arial" w:cs="Arial"/>
          <w:sz w:val="21"/>
          <w:szCs w:val="21"/>
        </w:rPr>
        <w:t xml:space="preserve">In the casualty insurance business, customers have the option of paying an insurance premium to cover the impact of a catastrophic loss. </w:t>
      </w:r>
      <w:r w:rsidR="002F267A">
        <w:rPr>
          <w:rFonts w:ascii="Arial" w:hAnsi="Arial" w:cs="Arial"/>
          <w:sz w:val="21"/>
          <w:szCs w:val="21"/>
        </w:rPr>
        <w:t xml:space="preserve"> </w:t>
      </w:r>
      <w:r>
        <w:rPr>
          <w:rFonts w:ascii="Arial" w:hAnsi="Arial" w:cs="Arial"/>
          <w:sz w:val="21"/>
          <w:szCs w:val="21"/>
        </w:rPr>
        <w:t xml:space="preserve">In that example, the annual insurance premium is higher than the cost of the loss times its probability. </w:t>
      </w:r>
      <w:r w:rsidR="002F267A">
        <w:rPr>
          <w:rFonts w:ascii="Arial" w:hAnsi="Arial" w:cs="Arial"/>
          <w:sz w:val="21"/>
          <w:szCs w:val="21"/>
        </w:rPr>
        <w:t xml:space="preserve"> </w:t>
      </w:r>
      <w:r>
        <w:rPr>
          <w:rFonts w:ascii="Arial" w:hAnsi="Arial" w:cs="Arial"/>
          <w:sz w:val="21"/>
          <w:szCs w:val="21"/>
        </w:rPr>
        <w:t xml:space="preserve">Customers and regulators are comfortable with paying an amount greater than the average loss because it makes the payments fixed. </w:t>
      </w:r>
      <w:r w:rsidR="002F267A">
        <w:rPr>
          <w:rFonts w:ascii="Arial" w:hAnsi="Arial" w:cs="Arial"/>
          <w:sz w:val="21"/>
          <w:szCs w:val="21"/>
        </w:rPr>
        <w:t xml:space="preserve"> </w:t>
      </w:r>
      <w:r>
        <w:rPr>
          <w:rFonts w:ascii="Arial" w:hAnsi="Arial" w:cs="Arial"/>
          <w:sz w:val="21"/>
          <w:szCs w:val="21"/>
        </w:rPr>
        <w:t>In the same way, the prudent course of action for utilities is to procure capacity at fixed rates slightly above the optimum reserve margin to prevent high cost outcomes.</w:t>
      </w:r>
    </w:p>
    <w:p w:rsidR="00F07605" w:rsidRDefault="00F07605" w:rsidP="00F07605">
      <w:pPr>
        <w:spacing w:line="360" w:lineRule="auto"/>
        <w:jc w:val="both"/>
        <w:rPr>
          <w:rFonts w:ascii="Arial" w:hAnsi="Arial" w:cs="Arial"/>
          <w:sz w:val="21"/>
          <w:szCs w:val="21"/>
        </w:rPr>
      </w:pPr>
    </w:p>
    <w:p w:rsidR="00F07605" w:rsidRDefault="00F07605" w:rsidP="00F07605">
      <w:pPr>
        <w:spacing w:line="360" w:lineRule="auto"/>
        <w:jc w:val="both"/>
        <w:rPr>
          <w:rFonts w:ascii="Arial" w:hAnsi="Arial" w:cs="Arial"/>
          <w:sz w:val="21"/>
          <w:szCs w:val="21"/>
        </w:rPr>
      </w:pPr>
      <w:r>
        <w:rPr>
          <w:rFonts w:ascii="Arial" w:hAnsi="Arial" w:cs="Arial"/>
          <w:sz w:val="21"/>
          <w:szCs w:val="21"/>
        </w:rPr>
        <w:t xml:space="preserve">The table below illustrates the Value at Risk at various confidence levels for a range of reserve margin targets. </w:t>
      </w:r>
      <w:r w:rsidR="002F267A">
        <w:rPr>
          <w:rFonts w:ascii="Arial" w:hAnsi="Arial" w:cs="Arial"/>
          <w:sz w:val="21"/>
          <w:szCs w:val="21"/>
        </w:rPr>
        <w:t xml:space="preserve"> </w:t>
      </w:r>
      <w:r>
        <w:rPr>
          <w:rFonts w:ascii="Arial" w:hAnsi="Arial" w:cs="Arial"/>
          <w:sz w:val="21"/>
          <w:szCs w:val="21"/>
        </w:rPr>
        <w:t xml:space="preserve">Below the minimum cost reserve margin, total system costs drop as capacity is added. </w:t>
      </w:r>
      <w:r w:rsidR="002F267A">
        <w:rPr>
          <w:rFonts w:ascii="Arial" w:hAnsi="Arial" w:cs="Arial"/>
          <w:sz w:val="21"/>
          <w:szCs w:val="21"/>
        </w:rPr>
        <w:t xml:space="preserve"> </w:t>
      </w:r>
      <w:r>
        <w:rPr>
          <w:rFonts w:ascii="Arial" w:hAnsi="Arial" w:cs="Arial"/>
          <w:sz w:val="21"/>
          <w:szCs w:val="21"/>
        </w:rPr>
        <w:t>At levels slightly above the minimum cost reserve margin, total system costs increase slightly as capacity is added.</w:t>
      </w:r>
      <w:r w:rsidR="002F267A">
        <w:rPr>
          <w:rFonts w:ascii="Arial" w:hAnsi="Arial" w:cs="Arial"/>
          <w:sz w:val="21"/>
          <w:szCs w:val="21"/>
        </w:rPr>
        <w:t xml:space="preserve"> </w:t>
      </w:r>
      <w:r>
        <w:rPr>
          <w:rFonts w:ascii="Arial" w:hAnsi="Arial" w:cs="Arial"/>
          <w:sz w:val="21"/>
          <w:szCs w:val="21"/>
        </w:rPr>
        <w:t xml:space="preserve"> In this range of 14% to 16%, the additional average cost is minimal but the risk benefits are substantial. </w:t>
      </w:r>
      <w:r w:rsidR="002F267A">
        <w:rPr>
          <w:rFonts w:ascii="Arial" w:hAnsi="Arial" w:cs="Arial"/>
          <w:sz w:val="21"/>
          <w:szCs w:val="21"/>
        </w:rPr>
        <w:t xml:space="preserve"> </w:t>
      </w:r>
      <w:r>
        <w:rPr>
          <w:rFonts w:ascii="Arial" w:hAnsi="Arial" w:cs="Arial"/>
          <w:sz w:val="21"/>
          <w:szCs w:val="21"/>
        </w:rPr>
        <w:t>Moving from a 14% reserve margin to a 15% reserve margin reduces the additional exposure above the average exposure by $17M at an 85% confidence while only increasing the average cost by $2M.</w:t>
      </w:r>
    </w:p>
    <w:p w:rsidR="003F3463" w:rsidRDefault="003F3463" w:rsidP="00F07605">
      <w:pPr>
        <w:spacing w:line="360" w:lineRule="auto"/>
        <w:jc w:val="both"/>
        <w:rPr>
          <w:rFonts w:ascii="Arial" w:hAnsi="Arial" w:cs="Arial"/>
          <w:sz w:val="21"/>
          <w:szCs w:val="21"/>
        </w:rPr>
      </w:pPr>
    </w:p>
    <w:p w:rsidR="00697CE5" w:rsidRDefault="003F3463" w:rsidP="00F87011">
      <w:pPr>
        <w:pStyle w:val="TableStyle"/>
      </w:pPr>
      <w:bookmarkStart w:id="248" w:name="_Toc343672791"/>
      <w:r w:rsidRPr="00331957">
        <w:t xml:space="preserve">Table </w:t>
      </w:r>
      <w:r>
        <w:t>I</w:t>
      </w:r>
      <w:r w:rsidRPr="00331957">
        <w:t>II.</w:t>
      </w:r>
      <w:r>
        <w:t>1</w:t>
      </w:r>
      <w:r w:rsidRPr="00331957">
        <w:t xml:space="preserve">: </w:t>
      </w:r>
      <w:r>
        <w:t>Value At Risk</w:t>
      </w:r>
      <w:bookmarkEnd w:id="248"/>
    </w:p>
    <w:tbl>
      <w:tblPr>
        <w:tblW w:w="7260" w:type="dxa"/>
        <w:jc w:val="center"/>
        <w:tblInd w:w="94" w:type="dxa"/>
        <w:tblLook w:val="04A0"/>
      </w:tblPr>
      <w:tblGrid>
        <w:gridCol w:w="1560"/>
        <w:gridCol w:w="1860"/>
        <w:gridCol w:w="960"/>
        <w:gridCol w:w="960"/>
        <w:gridCol w:w="960"/>
        <w:gridCol w:w="960"/>
      </w:tblGrid>
      <w:tr w:rsidR="00F07605" w:rsidRPr="00F07605" w:rsidTr="00F87011">
        <w:trPr>
          <w:trHeight w:val="600"/>
          <w:jc w:val="center"/>
        </w:trPr>
        <w:tc>
          <w:tcPr>
            <w:tcW w:w="1560" w:type="dxa"/>
            <w:tcBorders>
              <w:top w:val="single" w:sz="4" w:space="0" w:color="auto"/>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Reserve Margin</w:t>
            </w:r>
          </w:p>
        </w:tc>
        <w:tc>
          <w:tcPr>
            <w:tcW w:w="1860" w:type="dxa"/>
            <w:tcBorders>
              <w:top w:val="single" w:sz="4" w:space="0" w:color="auto"/>
              <w:left w:val="nil"/>
              <w:bottom w:val="single" w:sz="4" w:space="0" w:color="auto"/>
              <w:right w:val="single" w:sz="4" w:space="0" w:color="auto"/>
            </w:tcBorders>
            <w:vAlign w:val="bottom"/>
            <w:hideMark/>
          </w:tcPr>
          <w:p w:rsidR="00F07605" w:rsidRPr="00F87011" w:rsidRDefault="00102825">
            <w:pPr>
              <w:jc w:val="center"/>
              <w:rPr>
                <w:rFonts w:ascii="Arial" w:hAnsi="Arial" w:cs="Arial"/>
                <w:b/>
                <w:color w:val="000000"/>
                <w:sz w:val="16"/>
                <w:szCs w:val="16"/>
              </w:rPr>
            </w:pPr>
            <w:r w:rsidRPr="00F87011">
              <w:rPr>
                <w:rFonts w:ascii="Arial" w:hAnsi="Arial" w:cs="Arial"/>
                <w:b/>
                <w:color w:val="000000"/>
                <w:sz w:val="16"/>
                <w:szCs w:val="16"/>
              </w:rPr>
              <w:t>Weighted Average System Costs</w:t>
            </w:r>
            <w:r w:rsidR="002F267A">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bottom"/>
            <w:hideMark/>
          </w:tcPr>
          <w:p w:rsidR="00F07605" w:rsidRPr="00F87011" w:rsidRDefault="00102825">
            <w:pPr>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80</w:t>
            </w:r>
            <w:r w:rsidR="002F267A">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bottom"/>
            <w:hideMark/>
          </w:tcPr>
          <w:p w:rsidR="00F07605" w:rsidRPr="00F87011" w:rsidRDefault="00102825">
            <w:pPr>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85</w:t>
            </w:r>
            <w:r w:rsidR="002F267A">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bottom"/>
            <w:hideMark/>
          </w:tcPr>
          <w:p w:rsidR="00F07605" w:rsidRPr="00F87011" w:rsidRDefault="00102825">
            <w:pPr>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90</w:t>
            </w:r>
            <w:r w:rsidR="002F267A">
              <w:rPr>
                <w:rFonts w:ascii="Arial" w:hAnsi="Arial" w:cs="Arial"/>
                <w:b/>
                <w:color w:val="000000"/>
                <w:sz w:val="16"/>
                <w:szCs w:val="16"/>
              </w:rPr>
              <w:t xml:space="preserve"> ($M)</w:t>
            </w:r>
          </w:p>
        </w:tc>
        <w:tc>
          <w:tcPr>
            <w:tcW w:w="960" w:type="dxa"/>
            <w:tcBorders>
              <w:top w:val="single" w:sz="4" w:space="0" w:color="auto"/>
              <w:left w:val="nil"/>
              <w:bottom w:val="single" w:sz="4" w:space="0" w:color="auto"/>
              <w:right w:val="single" w:sz="4" w:space="0" w:color="auto"/>
            </w:tcBorders>
            <w:noWrap/>
            <w:vAlign w:val="bottom"/>
            <w:hideMark/>
          </w:tcPr>
          <w:p w:rsidR="00F07605" w:rsidRPr="00F87011" w:rsidRDefault="00102825">
            <w:pPr>
              <w:jc w:val="center"/>
              <w:rPr>
                <w:rFonts w:ascii="Arial" w:hAnsi="Arial" w:cs="Arial"/>
                <w:b/>
                <w:color w:val="000000"/>
                <w:sz w:val="16"/>
                <w:szCs w:val="16"/>
              </w:rPr>
            </w:pPr>
            <w:proofErr w:type="spellStart"/>
            <w:r w:rsidRPr="00F87011">
              <w:rPr>
                <w:rFonts w:ascii="Arial" w:hAnsi="Arial" w:cs="Arial"/>
                <w:b/>
                <w:color w:val="000000"/>
                <w:sz w:val="16"/>
                <w:szCs w:val="16"/>
              </w:rPr>
              <w:t>VaR</w:t>
            </w:r>
            <w:proofErr w:type="spellEnd"/>
            <w:r w:rsidRPr="00F87011">
              <w:rPr>
                <w:rFonts w:ascii="Arial" w:hAnsi="Arial" w:cs="Arial"/>
                <w:b/>
                <w:color w:val="000000"/>
                <w:sz w:val="16"/>
                <w:szCs w:val="16"/>
              </w:rPr>
              <w:t xml:space="preserve"> 95</w:t>
            </w:r>
            <w:r w:rsidR="002F267A">
              <w:rPr>
                <w:rFonts w:ascii="Arial" w:hAnsi="Arial" w:cs="Arial"/>
                <w:b/>
                <w:color w:val="000000"/>
                <w:sz w:val="16"/>
                <w:szCs w:val="16"/>
              </w:rPr>
              <w:t xml:space="preserve"> ($M)</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10%</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346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171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255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410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712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12%</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307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111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152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246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489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14%</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293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69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117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182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335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15%</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295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59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100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164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294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16%</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300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49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91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146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250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18%</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321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40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61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111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176 </w:t>
            </w:r>
          </w:p>
        </w:tc>
      </w:tr>
      <w:tr w:rsidR="00F07605" w:rsidRPr="00F07605" w:rsidTr="00F87011">
        <w:trPr>
          <w:trHeight w:val="300"/>
          <w:jc w:val="center"/>
        </w:trPr>
        <w:tc>
          <w:tcPr>
            <w:tcW w:w="1560" w:type="dxa"/>
            <w:tcBorders>
              <w:top w:val="nil"/>
              <w:left w:val="single" w:sz="4" w:space="0" w:color="auto"/>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20%</w:t>
            </w:r>
          </w:p>
        </w:tc>
        <w:tc>
          <w:tcPr>
            <w:tcW w:w="18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351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28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49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84 </w:t>
            </w:r>
          </w:p>
        </w:tc>
        <w:tc>
          <w:tcPr>
            <w:tcW w:w="960" w:type="dxa"/>
            <w:tcBorders>
              <w:top w:val="nil"/>
              <w:left w:val="nil"/>
              <w:bottom w:val="single" w:sz="4" w:space="0" w:color="auto"/>
              <w:right w:val="single" w:sz="4" w:space="0" w:color="auto"/>
            </w:tcBorders>
            <w:noWrap/>
            <w:vAlign w:val="bottom"/>
            <w:hideMark/>
          </w:tcPr>
          <w:p w:rsidR="00F07605" w:rsidRPr="00F87011" w:rsidRDefault="00102825">
            <w:pPr>
              <w:jc w:val="center"/>
              <w:rPr>
                <w:rFonts w:ascii="Arial" w:hAnsi="Arial" w:cs="Arial"/>
                <w:color w:val="000000"/>
                <w:sz w:val="16"/>
                <w:szCs w:val="16"/>
              </w:rPr>
            </w:pPr>
            <w:r w:rsidRPr="00F87011">
              <w:rPr>
                <w:rFonts w:ascii="Arial" w:hAnsi="Arial" w:cs="Arial"/>
                <w:color w:val="000000"/>
                <w:sz w:val="16"/>
                <w:szCs w:val="16"/>
              </w:rPr>
              <w:t xml:space="preserve">153 </w:t>
            </w:r>
          </w:p>
        </w:tc>
      </w:tr>
    </w:tbl>
    <w:p w:rsidR="00F07605" w:rsidRDefault="00F07605" w:rsidP="00F07605">
      <w:pPr>
        <w:spacing w:line="360" w:lineRule="auto"/>
        <w:jc w:val="both"/>
        <w:rPr>
          <w:rFonts w:ascii="Arial" w:hAnsi="Arial" w:cs="Arial"/>
          <w:sz w:val="21"/>
          <w:szCs w:val="21"/>
        </w:rPr>
      </w:pPr>
    </w:p>
    <w:p w:rsidR="002F267A" w:rsidRDefault="002F267A" w:rsidP="00F07605">
      <w:pPr>
        <w:spacing w:line="360" w:lineRule="auto"/>
        <w:jc w:val="both"/>
        <w:rPr>
          <w:rFonts w:ascii="Arial" w:hAnsi="Arial" w:cs="Arial"/>
          <w:sz w:val="21"/>
          <w:szCs w:val="21"/>
        </w:rPr>
      </w:pPr>
    </w:p>
    <w:p w:rsidR="00697CE5" w:rsidRPr="00F87011" w:rsidRDefault="00102825" w:rsidP="00F87011">
      <w:pPr>
        <w:pStyle w:val="Heading2"/>
        <w:keepNext/>
        <w:numPr>
          <w:ilvl w:val="0"/>
          <w:numId w:val="45"/>
        </w:numPr>
        <w:spacing w:line="360" w:lineRule="auto"/>
        <w:rPr>
          <w:rFonts w:ascii="Arial" w:hAnsi="Arial" w:cs="Arial"/>
          <w:bCs/>
          <w:sz w:val="21"/>
          <w:szCs w:val="21"/>
        </w:rPr>
      </w:pPr>
      <w:bookmarkStart w:id="249" w:name="_Toc343244532"/>
      <w:r w:rsidRPr="00F87011">
        <w:rPr>
          <w:rFonts w:ascii="Arial" w:hAnsi="Arial" w:cs="Arial"/>
          <w:bCs/>
          <w:sz w:val="21"/>
          <w:szCs w:val="21"/>
        </w:rPr>
        <w:t>Reliability Metrics</w:t>
      </w:r>
      <w:bookmarkEnd w:id="249"/>
    </w:p>
    <w:p w:rsidR="00993373" w:rsidRDefault="00993373" w:rsidP="00BF2BD6">
      <w:pPr>
        <w:spacing w:line="360" w:lineRule="auto"/>
        <w:jc w:val="both"/>
        <w:rPr>
          <w:rFonts w:ascii="Arial" w:hAnsi="Arial" w:cs="Arial"/>
          <w:sz w:val="21"/>
          <w:szCs w:val="21"/>
        </w:rPr>
      </w:pPr>
    </w:p>
    <w:p w:rsidR="00697CE5" w:rsidRDefault="00BF2BD6" w:rsidP="00F87011">
      <w:pPr>
        <w:spacing w:line="360" w:lineRule="auto"/>
        <w:jc w:val="both"/>
      </w:pPr>
      <w:r w:rsidRPr="00023A88">
        <w:rPr>
          <w:rFonts w:ascii="Arial" w:hAnsi="Arial" w:cs="Arial"/>
          <w:sz w:val="21"/>
          <w:szCs w:val="21"/>
        </w:rPr>
        <w:t>The incremental annual capacity carrying co</w:t>
      </w:r>
      <w:r w:rsidR="008E57D4">
        <w:rPr>
          <w:rFonts w:ascii="Arial" w:hAnsi="Arial" w:cs="Arial"/>
          <w:sz w:val="21"/>
          <w:szCs w:val="21"/>
        </w:rPr>
        <w:t>st at any given reserve margin i</w:t>
      </w:r>
      <w:r w:rsidRPr="00023A88">
        <w:rPr>
          <w:rFonts w:ascii="Arial" w:hAnsi="Arial" w:cs="Arial"/>
          <w:sz w:val="21"/>
          <w:szCs w:val="21"/>
        </w:rPr>
        <w:t xml:space="preserve">s determined by multiplying the incremental capacity (kW) by </w:t>
      </w:r>
      <w:r w:rsidR="008E57D4">
        <w:rPr>
          <w:rFonts w:ascii="Arial" w:hAnsi="Arial" w:cs="Arial"/>
          <w:sz w:val="21"/>
          <w:szCs w:val="21"/>
        </w:rPr>
        <w:t xml:space="preserve">the economic carrying cost of </w:t>
      </w:r>
      <w:r w:rsidRPr="00023A88">
        <w:rPr>
          <w:rFonts w:ascii="Arial" w:hAnsi="Arial" w:cs="Arial"/>
          <w:sz w:val="21"/>
          <w:szCs w:val="21"/>
        </w:rPr>
        <w:t>$</w:t>
      </w:r>
      <w:r w:rsidR="00F14279" w:rsidRPr="00F14279">
        <w:rPr>
          <w:rFonts w:ascii="Arial" w:hAnsi="Arial" w:cs="Arial"/>
          <w:b/>
          <w:sz w:val="21"/>
          <w:szCs w:val="21"/>
        </w:rPr>
        <w:t>REDACTED</w:t>
      </w:r>
      <w:r w:rsidRPr="00023A88">
        <w:rPr>
          <w:rFonts w:ascii="Arial" w:hAnsi="Arial" w:cs="Arial"/>
          <w:sz w:val="21"/>
          <w:szCs w:val="21"/>
        </w:rPr>
        <w:t>/kW-year.  This is represented in Figure I</w:t>
      </w:r>
      <w:r w:rsidR="00107543">
        <w:rPr>
          <w:rFonts w:ascii="Arial" w:hAnsi="Arial" w:cs="Arial"/>
          <w:sz w:val="21"/>
          <w:szCs w:val="21"/>
        </w:rPr>
        <w:t>I</w:t>
      </w:r>
      <w:r w:rsidRPr="00023A88">
        <w:rPr>
          <w:rFonts w:ascii="Arial" w:hAnsi="Arial" w:cs="Arial"/>
          <w:sz w:val="21"/>
          <w:szCs w:val="21"/>
        </w:rPr>
        <w:t>I.</w:t>
      </w:r>
      <w:r w:rsidR="00107543">
        <w:rPr>
          <w:rFonts w:ascii="Arial" w:hAnsi="Arial" w:cs="Arial"/>
          <w:sz w:val="21"/>
          <w:szCs w:val="21"/>
        </w:rPr>
        <w:t>4</w:t>
      </w:r>
      <w:r w:rsidR="00107543" w:rsidRPr="00023A88">
        <w:rPr>
          <w:rFonts w:ascii="Arial" w:hAnsi="Arial" w:cs="Arial"/>
          <w:sz w:val="21"/>
          <w:szCs w:val="21"/>
        </w:rPr>
        <w:t xml:space="preserve"> </w:t>
      </w:r>
      <w:r w:rsidRPr="00023A88">
        <w:rPr>
          <w:rFonts w:ascii="Arial" w:hAnsi="Arial" w:cs="Arial"/>
          <w:sz w:val="21"/>
          <w:szCs w:val="21"/>
        </w:rPr>
        <w:t xml:space="preserve">by a straight line with a positive slope when graphed as a function of reserve margin.  </w:t>
      </w:r>
    </w:p>
    <w:p w:rsidR="00697CE5" w:rsidRDefault="00910B48" w:rsidP="00F87011">
      <w:pPr>
        <w:pStyle w:val="FigureStyle"/>
      </w:pPr>
      <w:bookmarkStart w:id="250" w:name="_Toc226257760"/>
      <w:bookmarkStart w:id="251" w:name="_Toc340755571"/>
      <w:bookmarkStart w:id="252" w:name="_Toc343244663"/>
      <w:r w:rsidRPr="008002CB">
        <w:t>Figure</w:t>
      </w:r>
      <w:r>
        <w:t xml:space="preserve"> </w:t>
      </w:r>
      <w:r w:rsidR="003D72EA">
        <w:t>I</w:t>
      </w:r>
      <w:r>
        <w:t>II.</w:t>
      </w:r>
      <w:r w:rsidR="003D72EA">
        <w:t>4</w:t>
      </w:r>
      <w:r w:rsidR="00BE48FF" w:rsidRPr="00023A88">
        <w:t>:</w:t>
      </w:r>
      <w:r w:rsidR="00A673EE" w:rsidRPr="00023A88">
        <w:t xml:space="preserve"> Capacity Cost</w:t>
      </w:r>
      <w:bookmarkEnd w:id="250"/>
      <w:bookmarkEnd w:id="251"/>
      <w:bookmarkEnd w:id="252"/>
    </w:p>
    <w:p w:rsidR="00FC1993" w:rsidRPr="003363E5" w:rsidRDefault="00C369F9" w:rsidP="00852742">
      <w:pPr>
        <w:jc w:val="center"/>
      </w:pPr>
      <w:r w:rsidRPr="00C369F9">
        <w:rPr>
          <w:rFonts w:ascii="Arial" w:hAnsi="Arial" w:cs="Arial"/>
          <w:b/>
          <w:noProof/>
          <w:sz w:val="20"/>
        </w:rPr>
        <w:pict>
          <v:shape id="_x0000_s1032" type="#_x0000_t202" style="position:absolute;left:0;text-align:left;margin-left:150pt;margin-top:96.7pt;width:187.2pt;height:25.6pt;z-index:25166848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16644F">
        <w:rPr>
          <w:noProof/>
        </w:rPr>
        <w:drawing>
          <wp:inline distT="0" distB="0" distL="0" distR="0">
            <wp:extent cx="5937885" cy="3360420"/>
            <wp:effectExtent l="0" t="0" r="571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7885" cy="3360420"/>
                    </a:xfrm>
                    <a:prstGeom prst="rect">
                      <a:avLst/>
                    </a:prstGeom>
                    <a:noFill/>
                    <a:ln>
                      <a:noFill/>
                    </a:ln>
                  </pic:spPr>
                </pic:pic>
              </a:graphicData>
            </a:graphic>
          </wp:inline>
        </w:drawing>
      </w:r>
    </w:p>
    <w:p w:rsidR="002F267A" w:rsidRDefault="002F267A" w:rsidP="00993373">
      <w:pPr>
        <w:spacing w:line="360" w:lineRule="auto"/>
        <w:jc w:val="both"/>
        <w:rPr>
          <w:rFonts w:ascii="Arial" w:hAnsi="Arial" w:cs="Arial"/>
          <w:sz w:val="21"/>
          <w:szCs w:val="21"/>
        </w:rPr>
      </w:pPr>
    </w:p>
    <w:p w:rsidR="00993373" w:rsidRDefault="00993373" w:rsidP="00993373">
      <w:pPr>
        <w:spacing w:line="360" w:lineRule="auto"/>
        <w:jc w:val="both"/>
        <w:rPr>
          <w:rFonts w:ascii="Arial" w:hAnsi="Arial" w:cs="Arial"/>
          <w:sz w:val="21"/>
          <w:szCs w:val="21"/>
        </w:rPr>
      </w:pPr>
      <w:r w:rsidRPr="00023A88">
        <w:rPr>
          <w:rFonts w:ascii="Arial" w:hAnsi="Arial" w:cs="Arial"/>
          <w:sz w:val="21"/>
          <w:szCs w:val="21"/>
        </w:rPr>
        <w:t xml:space="preserve">The cost of EUE at each reserve margin </w:t>
      </w:r>
      <w:r>
        <w:rPr>
          <w:rFonts w:ascii="Arial" w:hAnsi="Arial" w:cs="Arial"/>
          <w:sz w:val="21"/>
          <w:szCs w:val="21"/>
        </w:rPr>
        <w:t>i</w:t>
      </w:r>
      <w:r w:rsidRPr="00023A88">
        <w:rPr>
          <w:rFonts w:ascii="Arial" w:hAnsi="Arial" w:cs="Arial"/>
          <w:sz w:val="21"/>
          <w:szCs w:val="21"/>
        </w:rPr>
        <w:t>s determined by multiplying the amounts of EUE at each reserve level created in the analysis</w:t>
      </w:r>
      <w:r>
        <w:rPr>
          <w:rFonts w:ascii="Arial" w:hAnsi="Arial" w:cs="Arial"/>
          <w:sz w:val="21"/>
          <w:szCs w:val="21"/>
        </w:rPr>
        <w:t xml:space="preserve"> (Figure I</w:t>
      </w:r>
      <w:r w:rsidR="00107543">
        <w:rPr>
          <w:rFonts w:ascii="Arial" w:hAnsi="Arial" w:cs="Arial"/>
          <w:sz w:val="21"/>
          <w:szCs w:val="21"/>
        </w:rPr>
        <w:t>I</w:t>
      </w:r>
      <w:r>
        <w:rPr>
          <w:rFonts w:ascii="Arial" w:hAnsi="Arial" w:cs="Arial"/>
          <w:sz w:val="21"/>
          <w:szCs w:val="21"/>
        </w:rPr>
        <w:t>I.</w:t>
      </w:r>
      <w:r w:rsidR="00107543">
        <w:rPr>
          <w:rFonts w:ascii="Arial" w:hAnsi="Arial" w:cs="Arial"/>
          <w:sz w:val="21"/>
          <w:szCs w:val="21"/>
        </w:rPr>
        <w:t>5</w:t>
      </w:r>
      <w:r>
        <w:rPr>
          <w:rFonts w:ascii="Arial" w:hAnsi="Arial" w:cs="Arial"/>
          <w:sz w:val="21"/>
          <w:szCs w:val="21"/>
        </w:rPr>
        <w:t xml:space="preserve">) </w:t>
      </w:r>
      <w:r w:rsidRPr="00023A88">
        <w:rPr>
          <w:rFonts w:ascii="Arial" w:hAnsi="Arial" w:cs="Arial"/>
          <w:sz w:val="21"/>
          <w:szCs w:val="21"/>
        </w:rPr>
        <w:t>by the assumed cost of EUE</w:t>
      </w:r>
      <w:r>
        <w:rPr>
          <w:rFonts w:ascii="Arial" w:hAnsi="Arial" w:cs="Arial"/>
          <w:sz w:val="21"/>
          <w:szCs w:val="21"/>
        </w:rPr>
        <w:t>.  Figure I</w:t>
      </w:r>
      <w:r w:rsidR="00107543">
        <w:rPr>
          <w:rFonts w:ascii="Arial" w:hAnsi="Arial" w:cs="Arial"/>
          <w:sz w:val="21"/>
          <w:szCs w:val="21"/>
        </w:rPr>
        <w:t>I</w:t>
      </w:r>
      <w:r>
        <w:rPr>
          <w:rFonts w:ascii="Arial" w:hAnsi="Arial" w:cs="Arial"/>
          <w:sz w:val="21"/>
          <w:szCs w:val="21"/>
        </w:rPr>
        <w:t>I.</w:t>
      </w:r>
      <w:r w:rsidR="00107543">
        <w:rPr>
          <w:rFonts w:ascii="Arial" w:hAnsi="Arial" w:cs="Arial"/>
          <w:sz w:val="21"/>
          <w:szCs w:val="21"/>
        </w:rPr>
        <w:t xml:space="preserve">6 </w:t>
      </w:r>
      <w:r>
        <w:rPr>
          <w:rFonts w:ascii="Arial" w:hAnsi="Arial" w:cs="Arial"/>
          <w:sz w:val="21"/>
          <w:szCs w:val="21"/>
        </w:rPr>
        <w:t>illustrates EUE cost as a function of reserve margin.</w:t>
      </w:r>
    </w:p>
    <w:p w:rsidR="008E0FB7" w:rsidRPr="008E0FB7" w:rsidRDefault="008E0FB7" w:rsidP="00993373">
      <w:pPr>
        <w:spacing w:line="360" w:lineRule="auto"/>
        <w:jc w:val="both"/>
        <w:rPr>
          <w:rFonts w:ascii="Arial" w:hAnsi="Arial" w:cs="Arial"/>
          <w:sz w:val="21"/>
          <w:szCs w:val="21"/>
        </w:rPr>
      </w:pPr>
    </w:p>
    <w:p w:rsidR="00697CE5" w:rsidRDefault="00993373" w:rsidP="00F87011">
      <w:pPr>
        <w:pStyle w:val="FigureStyle"/>
      </w:pPr>
      <w:bookmarkStart w:id="253" w:name="_Toc226257761"/>
      <w:bookmarkStart w:id="254" w:name="_Toc340755572"/>
      <w:bookmarkStart w:id="255" w:name="_Toc343244664"/>
      <w:r w:rsidRPr="00023A88">
        <w:t>Figure</w:t>
      </w:r>
      <w:r>
        <w:t xml:space="preserve"> I</w:t>
      </w:r>
      <w:r w:rsidR="003D72EA">
        <w:t>I</w:t>
      </w:r>
      <w:r>
        <w:t>I.</w:t>
      </w:r>
      <w:r w:rsidR="003D72EA">
        <w:t>5</w:t>
      </w:r>
      <w:r w:rsidRPr="00023A88">
        <w:t>: Expected Unserved Energy</w:t>
      </w:r>
      <w:bookmarkEnd w:id="253"/>
      <w:bookmarkEnd w:id="254"/>
      <w:bookmarkEnd w:id="255"/>
    </w:p>
    <w:p w:rsidR="008E0FB7" w:rsidRDefault="00C369F9" w:rsidP="00852742">
      <w:pPr>
        <w:jc w:val="center"/>
      </w:pPr>
      <w:r w:rsidRPr="00C369F9">
        <w:rPr>
          <w:rFonts w:ascii="Arial" w:hAnsi="Arial" w:cs="Arial"/>
          <w:b/>
          <w:noProof/>
          <w:sz w:val="20"/>
        </w:rPr>
        <w:pict>
          <v:shape id="_x0000_s1033" type="#_x0000_t202" style="position:absolute;left:0;text-align:left;margin-left:133.15pt;margin-top:88.25pt;width:187.2pt;height:25.6pt;z-index:2516705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16644F">
        <w:rPr>
          <w:noProof/>
        </w:rPr>
        <w:drawing>
          <wp:inline distT="0" distB="0" distL="0" distR="0">
            <wp:extent cx="5913755" cy="3408045"/>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3755" cy="3408045"/>
                    </a:xfrm>
                    <a:prstGeom prst="rect">
                      <a:avLst/>
                    </a:prstGeom>
                    <a:noFill/>
                    <a:ln>
                      <a:noFill/>
                    </a:ln>
                  </pic:spPr>
                </pic:pic>
              </a:graphicData>
            </a:graphic>
          </wp:inline>
        </w:drawing>
      </w:r>
    </w:p>
    <w:p w:rsidR="00AE181D" w:rsidRDefault="00AE181D" w:rsidP="00F87011">
      <w:pPr>
        <w:pStyle w:val="StyleTableofFiguresArialBold1"/>
        <w:ind w:left="0" w:firstLine="0"/>
        <w:rPr>
          <w:rFonts w:cs="Arial"/>
          <w:sz w:val="21"/>
          <w:szCs w:val="21"/>
        </w:rPr>
      </w:pPr>
    </w:p>
    <w:p w:rsidR="008E0FB7" w:rsidRDefault="00AE181D" w:rsidP="00F87011">
      <w:pPr>
        <w:pStyle w:val="StyleTableofFiguresArialBold1"/>
        <w:spacing w:line="360" w:lineRule="auto"/>
        <w:ind w:left="0" w:firstLine="0"/>
        <w:rPr>
          <w:rFonts w:cs="Arial"/>
          <w:b w:val="0"/>
          <w:sz w:val="21"/>
          <w:szCs w:val="21"/>
        </w:rPr>
      </w:pPr>
      <w:r w:rsidRPr="00F87011">
        <w:rPr>
          <w:rFonts w:cs="Arial"/>
          <w:b w:val="0"/>
          <w:sz w:val="21"/>
          <w:szCs w:val="21"/>
        </w:rPr>
        <w:t xml:space="preserve">Resource adequacy assessments in other regions typically use Loss of Load Expectation (LOLE) as the primary metric of reliability. LOLE is a count of the number of days in a given study year in which the system experienced any firm load shed. This metric does not measure the magnitude of the event and is relatively sensitive to a number of input assumptions. The typical LOLE standard is </w:t>
      </w:r>
      <w:r>
        <w:rPr>
          <w:rFonts w:cs="Arial"/>
          <w:b w:val="0"/>
          <w:sz w:val="21"/>
          <w:szCs w:val="21"/>
        </w:rPr>
        <w:t>one</w:t>
      </w:r>
      <w:r w:rsidRPr="00F87011">
        <w:rPr>
          <w:rFonts w:cs="Arial"/>
          <w:b w:val="0"/>
          <w:sz w:val="21"/>
          <w:szCs w:val="21"/>
        </w:rPr>
        <w:t xml:space="preserve"> day in 10 years as a minimum level of reliability. For comparison purposes, the following </w:t>
      </w:r>
      <w:r w:rsidR="009A5662">
        <w:rPr>
          <w:rFonts w:cs="Arial"/>
          <w:b w:val="0"/>
          <w:sz w:val="21"/>
          <w:szCs w:val="21"/>
        </w:rPr>
        <w:t>figure</w:t>
      </w:r>
      <w:r w:rsidRPr="00F87011">
        <w:rPr>
          <w:rFonts w:cs="Arial"/>
          <w:b w:val="0"/>
          <w:sz w:val="21"/>
          <w:szCs w:val="21"/>
        </w:rPr>
        <w:t xml:space="preserve"> illustrates how </w:t>
      </w:r>
      <w:proofErr w:type="spellStart"/>
      <w:r w:rsidRPr="00F87011">
        <w:rPr>
          <w:rFonts w:cs="Arial"/>
          <w:b w:val="0"/>
          <w:sz w:val="21"/>
          <w:szCs w:val="21"/>
        </w:rPr>
        <w:t>Southern's</w:t>
      </w:r>
      <w:proofErr w:type="spellEnd"/>
      <w:r w:rsidRPr="00F87011">
        <w:rPr>
          <w:rFonts w:cs="Arial"/>
          <w:b w:val="0"/>
          <w:sz w:val="21"/>
          <w:szCs w:val="21"/>
        </w:rPr>
        <w:t xml:space="preserve"> selected target reserve margin is substantially higher than this standard.</w:t>
      </w:r>
    </w:p>
    <w:p w:rsidR="009A5662" w:rsidRDefault="009A5662" w:rsidP="009A5662">
      <w:pPr>
        <w:pStyle w:val="FigureStyle"/>
      </w:pPr>
      <w:bookmarkStart w:id="256" w:name="_Toc343244665"/>
      <w:r w:rsidRPr="00023A88">
        <w:t>Figure</w:t>
      </w:r>
      <w:r>
        <w:t xml:space="preserve"> III.6</w:t>
      </w:r>
      <w:r w:rsidRPr="00023A88">
        <w:t xml:space="preserve">: </w:t>
      </w:r>
      <w:r>
        <w:t>Loss of Load Equivalent</w:t>
      </w:r>
      <w:bookmarkEnd w:id="256"/>
    </w:p>
    <w:p w:rsidR="00A04A92" w:rsidRDefault="00C369F9" w:rsidP="00C44978">
      <w:pPr>
        <w:pStyle w:val="StyleTableofFiguresArialBold1"/>
        <w:spacing w:line="360" w:lineRule="auto"/>
        <w:ind w:left="0" w:firstLine="0"/>
        <w:rPr>
          <w:b w:val="0"/>
        </w:rPr>
      </w:pPr>
      <w:bookmarkStart w:id="257" w:name="_Toc226257762"/>
      <w:bookmarkStart w:id="258" w:name="_Toc340755573"/>
      <w:r w:rsidRPr="00C369F9">
        <w:rPr>
          <w:rFonts w:cs="Arial"/>
          <w:b w:val="0"/>
          <w:noProof/>
        </w:rPr>
        <w:pict>
          <v:shape id="_x0000_s1034" type="#_x0000_t202" style="position:absolute;left:0;text-align:left;margin-left:159.35pt;margin-top:87.35pt;width:186.55pt;height:25.6pt;z-index:25167258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16644F">
        <w:rPr>
          <w:b w:val="0"/>
          <w:noProof/>
        </w:rPr>
        <w:drawing>
          <wp:inline distT="0" distB="0" distL="0" distR="0">
            <wp:extent cx="5937885" cy="3206115"/>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7885" cy="3206115"/>
                    </a:xfrm>
                    <a:prstGeom prst="rect">
                      <a:avLst/>
                    </a:prstGeom>
                    <a:noFill/>
                    <a:ln>
                      <a:noFill/>
                    </a:ln>
                  </pic:spPr>
                </pic:pic>
              </a:graphicData>
            </a:graphic>
          </wp:inline>
        </w:drawing>
      </w:r>
    </w:p>
    <w:p w:rsidR="00C44978" w:rsidRDefault="00C44978" w:rsidP="00C44978">
      <w:pPr>
        <w:pStyle w:val="StyleTableofFiguresArialBold1"/>
        <w:spacing w:line="360" w:lineRule="auto"/>
        <w:ind w:left="0" w:firstLine="0"/>
        <w:rPr>
          <w:b w:val="0"/>
        </w:rPr>
      </w:pPr>
    </w:p>
    <w:p w:rsidR="00697CE5" w:rsidRDefault="00910B48" w:rsidP="00F87011">
      <w:pPr>
        <w:pStyle w:val="FigureStyle"/>
      </w:pPr>
      <w:bookmarkStart w:id="259" w:name="_Toc343244666"/>
      <w:r>
        <w:t>Figure II</w:t>
      </w:r>
      <w:r w:rsidR="003D72EA">
        <w:t>I</w:t>
      </w:r>
      <w:r>
        <w:t>.</w:t>
      </w:r>
      <w:r w:rsidR="009A5662">
        <w:t>7</w:t>
      </w:r>
      <w:r w:rsidR="00BE48FF" w:rsidRPr="00023A88">
        <w:t>:</w:t>
      </w:r>
      <w:r w:rsidR="000F5BED" w:rsidRPr="00023A88">
        <w:t xml:space="preserve"> </w:t>
      </w:r>
      <w:r w:rsidR="00A27F7E">
        <w:t>Expected Unserved Energy Cost</w:t>
      </w:r>
      <w:bookmarkEnd w:id="257"/>
      <w:bookmarkEnd w:id="258"/>
      <w:bookmarkEnd w:id="259"/>
    </w:p>
    <w:p w:rsidR="00FC1993" w:rsidRPr="003363E5" w:rsidRDefault="00C369F9" w:rsidP="00803A3A">
      <w:pPr>
        <w:pStyle w:val="PlainText"/>
      </w:pPr>
      <w:r w:rsidRPr="00C369F9">
        <w:rPr>
          <w:rFonts w:ascii="Arial" w:hAnsi="Arial" w:cs="Arial"/>
          <w:b/>
          <w:noProof/>
          <w:sz w:val="20"/>
        </w:rPr>
        <w:pict>
          <v:shape id="_x0000_s1035" type="#_x0000_t202" style="position:absolute;margin-left:164.95pt;margin-top:105.5pt;width:187.2pt;height:25.6pt;z-index:2516746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E54326">
        <w:rPr>
          <w:noProof/>
        </w:rPr>
        <w:drawing>
          <wp:inline distT="0" distB="0" distL="0" distR="0">
            <wp:extent cx="5866130" cy="349123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6130" cy="3491230"/>
                    </a:xfrm>
                    <a:prstGeom prst="rect">
                      <a:avLst/>
                    </a:prstGeom>
                    <a:noFill/>
                    <a:ln>
                      <a:noFill/>
                    </a:ln>
                  </pic:spPr>
                </pic:pic>
              </a:graphicData>
            </a:graphic>
          </wp:inline>
        </w:drawing>
      </w:r>
    </w:p>
    <w:p w:rsidR="002F267A" w:rsidRDefault="002F267A" w:rsidP="00993373">
      <w:pPr>
        <w:spacing w:line="360" w:lineRule="auto"/>
        <w:jc w:val="both"/>
        <w:rPr>
          <w:rFonts w:ascii="Arial" w:hAnsi="Arial" w:cs="Arial"/>
          <w:sz w:val="21"/>
          <w:szCs w:val="21"/>
        </w:rPr>
      </w:pPr>
    </w:p>
    <w:p w:rsidR="00FC1993" w:rsidRDefault="00FC1993" w:rsidP="00993373">
      <w:pPr>
        <w:spacing w:line="360" w:lineRule="auto"/>
        <w:jc w:val="both"/>
        <w:rPr>
          <w:rFonts w:ascii="Arial" w:hAnsi="Arial" w:cs="Arial"/>
          <w:sz w:val="21"/>
          <w:szCs w:val="21"/>
        </w:rPr>
      </w:pPr>
      <w:r>
        <w:rPr>
          <w:rFonts w:ascii="Arial" w:hAnsi="Arial" w:cs="Arial"/>
          <w:sz w:val="21"/>
          <w:szCs w:val="21"/>
        </w:rPr>
        <w:t>Reliability purchase and emergency purchase costs are</w:t>
      </w:r>
      <w:r w:rsidR="00993373" w:rsidRPr="00023A88">
        <w:rPr>
          <w:rFonts w:ascii="Arial" w:hAnsi="Arial" w:cs="Arial"/>
          <w:sz w:val="21"/>
          <w:szCs w:val="21"/>
        </w:rPr>
        <w:t xml:space="preserve"> estimated by multiplying reliability purchase energy</w:t>
      </w:r>
      <w:r>
        <w:rPr>
          <w:rFonts w:ascii="Arial" w:hAnsi="Arial" w:cs="Arial"/>
          <w:sz w:val="21"/>
          <w:szCs w:val="21"/>
        </w:rPr>
        <w:t xml:space="preserve"> and emergency purchase energy, respectively,</w:t>
      </w:r>
      <w:r w:rsidR="00993373" w:rsidRPr="00023A88">
        <w:rPr>
          <w:rFonts w:ascii="Arial" w:hAnsi="Arial" w:cs="Arial"/>
          <w:sz w:val="21"/>
          <w:szCs w:val="21"/>
        </w:rPr>
        <w:t xml:space="preserve"> by the a</w:t>
      </w:r>
      <w:r>
        <w:rPr>
          <w:rFonts w:ascii="Arial" w:hAnsi="Arial" w:cs="Arial"/>
          <w:sz w:val="21"/>
          <w:szCs w:val="21"/>
        </w:rPr>
        <w:t xml:space="preserve">ssumed purchased energy price.  </w:t>
      </w:r>
      <w:r w:rsidR="00993373" w:rsidRPr="00023A88">
        <w:rPr>
          <w:rFonts w:ascii="Arial" w:hAnsi="Arial" w:cs="Arial"/>
          <w:sz w:val="21"/>
          <w:szCs w:val="21"/>
        </w:rPr>
        <w:t xml:space="preserve">Due to the insignificant amount of emergency purchases, </w:t>
      </w:r>
      <w:r>
        <w:rPr>
          <w:rFonts w:ascii="Arial" w:hAnsi="Arial" w:cs="Arial"/>
          <w:sz w:val="21"/>
          <w:szCs w:val="21"/>
        </w:rPr>
        <w:t>r</w:t>
      </w:r>
      <w:r w:rsidR="00993373" w:rsidRPr="00023A88">
        <w:rPr>
          <w:rFonts w:ascii="Arial" w:hAnsi="Arial" w:cs="Arial"/>
          <w:sz w:val="21"/>
          <w:szCs w:val="21"/>
        </w:rPr>
        <w:t xml:space="preserve">eliability and emergency purchases </w:t>
      </w:r>
      <w:r w:rsidR="00993373">
        <w:rPr>
          <w:rFonts w:ascii="Arial" w:hAnsi="Arial" w:cs="Arial"/>
          <w:sz w:val="21"/>
          <w:szCs w:val="21"/>
        </w:rPr>
        <w:t>are combined</w:t>
      </w:r>
      <w:r>
        <w:rPr>
          <w:rFonts w:ascii="Arial" w:hAnsi="Arial" w:cs="Arial"/>
          <w:sz w:val="21"/>
          <w:szCs w:val="21"/>
        </w:rPr>
        <w:t xml:space="preserve"> in the following figures.</w:t>
      </w:r>
    </w:p>
    <w:p w:rsidR="00FC1993" w:rsidRPr="00FC1993" w:rsidRDefault="00FC1993" w:rsidP="00FC1993">
      <w:pPr>
        <w:rPr>
          <w:sz w:val="16"/>
          <w:szCs w:val="16"/>
        </w:rPr>
      </w:pPr>
    </w:p>
    <w:p w:rsidR="00697CE5" w:rsidRDefault="00993373" w:rsidP="00F87011">
      <w:pPr>
        <w:pStyle w:val="FigureStyle"/>
      </w:pPr>
      <w:bookmarkStart w:id="260" w:name="_Toc226257763"/>
      <w:bookmarkStart w:id="261" w:name="_Toc340755574"/>
      <w:bookmarkStart w:id="262" w:name="_Toc343244667"/>
      <w:r w:rsidRPr="00023A88">
        <w:t>Figure</w:t>
      </w:r>
      <w:r>
        <w:t xml:space="preserve"> </w:t>
      </w:r>
      <w:r w:rsidR="003D72EA">
        <w:t>I</w:t>
      </w:r>
      <w:r>
        <w:t>II.</w:t>
      </w:r>
      <w:r w:rsidR="009A5662">
        <w:t>8</w:t>
      </w:r>
      <w:r w:rsidRPr="00023A88">
        <w:t xml:space="preserve">: </w:t>
      </w:r>
      <w:r>
        <w:t>Purchase Energy</w:t>
      </w:r>
      <w:bookmarkEnd w:id="260"/>
      <w:bookmarkEnd w:id="261"/>
      <w:bookmarkEnd w:id="262"/>
    </w:p>
    <w:p w:rsidR="00FC1993" w:rsidRPr="00A53E61" w:rsidRDefault="00C369F9" w:rsidP="00852742">
      <w:pPr>
        <w:jc w:val="center"/>
      </w:pPr>
      <w:r w:rsidRPr="00C369F9">
        <w:rPr>
          <w:rFonts w:ascii="Arial" w:hAnsi="Arial" w:cs="Arial"/>
          <w:b/>
          <w:noProof/>
          <w:sz w:val="20"/>
        </w:rPr>
        <w:pict>
          <v:shape id="_x0000_s1036" type="#_x0000_t202" style="position:absolute;left:0;text-align:left;margin-left:170.6pt;margin-top:95.05pt;width:186.55pt;height:25.6pt;z-index:2516766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E54326">
        <w:rPr>
          <w:noProof/>
        </w:rPr>
        <w:drawing>
          <wp:inline distT="0" distB="0" distL="0" distR="0">
            <wp:extent cx="5902325" cy="3324860"/>
            <wp:effectExtent l="0" t="0" r="317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2325" cy="3324860"/>
                    </a:xfrm>
                    <a:prstGeom prst="rect">
                      <a:avLst/>
                    </a:prstGeom>
                    <a:noFill/>
                    <a:ln>
                      <a:noFill/>
                    </a:ln>
                  </pic:spPr>
                </pic:pic>
              </a:graphicData>
            </a:graphic>
          </wp:inline>
        </w:drawing>
      </w:r>
    </w:p>
    <w:p w:rsidR="00697CE5" w:rsidRDefault="00910B48" w:rsidP="00F87011">
      <w:pPr>
        <w:pStyle w:val="FigureStyle"/>
      </w:pPr>
      <w:bookmarkStart w:id="263" w:name="_Toc226257764"/>
      <w:bookmarkStart w:id="264" w:name="_Toc340755575"/>
      <w:bookmarkStart w:id="265" w:name="_Toc343244668"/>
      <w:r>
        <w:t xml:space="preserve">Figure </w:t>
      </w:r>
      <w:r w:rsidR="003D72EA">
        <w:t>I</w:t>
      </w:r>
      <w:r>
        <w:t>II.</w:t>
      </w:r>
      <w:r w:rsidR="009A5662">
        <w:t>9</w:t>
      </w:r>
      <w:r w:rsidR="00BE48FF" w:rsidRPr="00023A88">
        <w:t>:</w:t>
      </w:r>
      <w:r w:rsidR="000F5BED" w:rsidRPr="00023A88">
        <w:t xml:space="preserve"> </w:t>
      </w:r>
      <w:r w:rsidR="00A27F7E">
        <w:t xml:space="preserve">Purchase </w:t>
      </w:r>
      <w:r w:rsidR="00113F1B">
        <w:t xml:space="preserve">Energy </w:t>
      </w:r>
      <w:r w:rsidR="00A27F7E">
        <w:t>Cost</w:t>
      </w:r>
      <w:bookmarkEnd w:id="263"/>
      <w:bookmarkEnd w:id="264"/>
      <w:bookmarkEnd w:id="265"/>
    </w:p>
    <w:p w:rsidR="001C6BA4" w:rsidRDefault="00C369F9" w:rsidP="008E0FB7">
      <w:pPr>
        <w:pStyle w:val="StyleTableofFiguresArialBold1"/>
        <w:keepNext/>
      </w:pPr>
      <w:r w:rsidRPr="00C369F9">
        <w:rPr>
          <w:rFonts w:cs="Arial"/>
          <w:b w:val="0"/>
          <w:noProof/>
        </w:rPr>
        <w:pict>
          <v:shape id="_x0000_s1037" type="#_x0000_t202" style="position:absolute;left:0;text-align:left;margin-left:164.95pt;margin-top:84.55pt;width:187.2pt;height:25.6pt;z-index:2516787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E54326">
        <w:rPr>
          <w:noProof/>
        </w:rPr>
        <w:drawing>
          <wp:inline distT="0" distB="0" distL="0" distR="0">
            <wp:extent cx="5937885" cy="3230245"/>
            <wp:effectExtent l="0" t="0" r="571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7885" cy="3230245"/>
                    </a:xfrm>
                    <a:prstGeom prst="rect">
                      <a:avLst/>
                    </a:prstGeom>
                    <a:noFill/>
                    <a:ln>
                      <a:noFill/>
                    </a:ln>
                  </pic:spPr>
                </pic:pic>
              </a:graphicData>
            </a:graphic>
          </wp:inline>
        </w:drawing>
      </w:r>
    </w:p>
    <w:p w:rsidR="00B1066F" w:rsidRPr="003363E5" w:rsidRDefault="00B1066F" w:rsidP="008E0FB7">
      <w:pPr>
        <w:keepNext/>
        <w:jc w:val="center"/>
      </w:pPr>
    </w:p>
    <w:p w:rsidR="008E57D4" w:rsidRDefault="008E57D4" w:rsidP="008E57D4">
      <w:pPr>
        <w:spacing w:line="360" w:lineRule="auto"/>
        <w:jc w:val="both"/>
        <w:rPr>
          <w:rFonts w:ascii="Arial" w:hAnsi="Arial"/>
          <w:sz w:val="21"/>
        </w:rPr>
      </w:pPr>
    </w:p>
    <w:p w:rsidR="00A674B4" w:rsidRPr="008E0FB7" w:rsidRDefault="00993373" w:rsidP="008E0FB7">
      <w:pPr>
        <w:spacing w:line="360" w:lineRule="auto"/>
        <w:jc w:val="both"/>
        <w:rPr>
          <w:rFonts w:ascii="Arial" w:hAnsi="Arial" w:cs="Arial"/>
          <w:sz w:val="21"/>
          <w:szCs w:val="21"/>
        </w:rPr>
      </w:pPr>
      <w:r w:rsidRPr="00023A88">
        <w:rPr>
          <w:rFonts w:ascii="Arial" w:hAnsi="Arial" w:cs="Arial"/>
          <w:sz w:val="21"/>
          <w:szCs w:val="21"/>
        </w:rPr>
        <w:t xml:space="preserve">The implied theory is that EUE, </w:t>
      </w:r>
      <w:r>
        <w:rPr>
          <w:rFonts w:ascii="Arial" w:hAnsi="Arial" w:cs="Arial"/>
          <w:sz w:val="21"/>
          <w:szCs w:val="21"/>
        </w:rPr>
        <w:t>emergency purchases, and reliability p</w:t>
      </w:r>
      <w:r w:rsidRPr="00023A88">
        <w:rPr>
          <w:rFonts w:ascii="Arial" w:hAnsi="Arial" w:cs="Arial"/>
          <w:sz w:val="21"/>
          <w:szCs w:val="21"/>
        </w:rPr>
        <w:t>urchases are becoming more likely as reserve margin is reduced.  Con</w:t>
      </w:r>
      <w:r>
        <w:rPr>
          <w:rFonts w:ascii="Arial" w:hAnsi="Arial" w:cs="Arial"/>
          <w:sz w:val="21"/>
          <w:szCs w:val="21"/>
        </w:rPr>
        <w:t xml:space="preserve">sequently, their costs </w:t>
      </w:r>
      <w:r w:rsidRPr="00023A88">
        <w:rPr>
          <w:rFonts w:ascii="Arial" w:hAnsi="Arial" w:cs="Arial"/>
          <w:sz w:val="21"/>
          <w:szCs w:val="21"/>
        </w:rPr>
        <w:t xml:space="preserve">increase as the reserve margin gets lower.  </w:t>
      </w:r>
    </w:p>
    <w:p w:rsidR="0044170B" w:rsidRDefault="00091E99" w:rsidP="008E0FB7">
      <w:pPr>
        <w:pStyle w:val="Heading1"/>
        <w:pageBreakBefore/>
        <w:jc w:val="both"/>
        <w:rPr>
          <w:rFonts w:ascii="Arial" w:hAnsi="Arial" w:cs="Arial"/>
          <w:bCs/>
          <w:sz w:val="21"/>
          <w:szCs w:val="21"/>
        </w:rPr>
      </w:pPr>
      <w:bookmarkStart w:id="266" w:name="_Toc343244533"/>
      <w:r>
        <w:rPr>
          <w:rFonts w:ascii="Arial" w:hAnsi="Arial" w:cs="Arial"/>
          <w:bCs/>
          <w:sz w:val="21"/>
          <w:szCs w:val="21"/>
        </w:rPr>
        <w:t>I</w:t>
      </w:r>
      <w:r w:rsidR="003F3463">
        <w:rPr>
          <w:rFonts w:ascii="Arial" w:hAnsi="Arial" w:cs="Arial"/>
          <w:bCs/>
          <w:sz w:val="21"/>
          <w:szCs w:val="21"/>
        </w:rPr>
        <w:t>V</w:t>
      </w:r>
      <w:r w:rsidR="008002CB">
        <w:rPr>
          <w:rFonts w:ascii="Arial" w:hAnsi="Arial" w:cs="Arial"/>
          <w:bCs/>
          <w:sz w:val="21"/>
          <w:szCs w:val="21"/>
        </w:rPr>
        <w:t>.  SENSITIVITY</w:t>
      </w:r>
      <w:r w:rsidR="0044170B" w:rsidRPr="0044170B">
        <w:rPr>
          <w:rFonts w:ascii="Arial" w:hAnsi="Arial" w:cs="Arial"/>
          <w:bCs/>
          <w:sz w:val="21"/>
          <w:szCs w:val="21"/>
        </w:rPr>
        <w:t xml:space="preserve"> ANALYSIS</w:t>
      </w:r>
      <w:bookmarkEnd w:id="266"/>
    </w:p>
    <w:p w:rsidR="002A7494" w:rsidRPr="002A7494" w:rsidRDefault="002A7494" w:rsidP="002A7494"/>
    <w:p w:rsidR="0044170B" w:rsidRPr="0044170B" w:rsidRDefault="0044170B" w:rsidP="0044170B">
      <w:pPr>
        <w:rPr>
          <w:rFonts w:ascii="Arial" w:hAnsi="Arial" w:cs="Arial"/>
        </w:rPr>
      </w:pPr>
    </w:p>
    <w:p w:rsidR="0044170B" w:rsidRDefault="0044170B" w:rsidP="0044170B">
      <w:pPr>
        <w:spacing w:line="360" w:lineRule="auto"/>
        <w:jc w:val="both"/>
        <w:rPr>
          <w:rFonts w:ascii="Arial" w:hAnsi="Arial" w:cs="Arial"/>
          <w:sz w:val="21"/>
          <w:szCs w:val="21"/>
        </w:rPr>
      </w:pPr>
      <w:r w:rsidRPr="0044170B">
        <w:rPr>
          <w:rFonts w:ascii="Arial" w:hAnsi="Arial" w:cs="Arial"/>
          <w:sz w:val="21"/>
          <w:szCs w:val="21"/>
        </w:rPr>
        <w:t xml:space="preserve">The basis for the data for unit performance, weather, load forecast error, hydro availability, market prices and other inputs is </w:t>
      </w:r>
      <w:r w:rsidR="00F70423">
        <w:rPr>
          <w:rFonts w:ascii="Arial" w:hAnsi="Arial" w:cs="Arial"/>
          <w:sz w:val="21"/>
          <w:szCs w:val="21"/>
        </w:rPr>
        <w:t xml:space="preserve">from </w:t>
      </w:r>
      <w:r w:rsidRPr="0044170B">
        <w:rPr>
          <w:rFonts w:ascii="Arial" w:hAnsi="Arial" w:cs="Arial"/>
          <w:sz w:val="21"/>
          <w:szCs w:val="21"/>
        </w:rPr>
        <w:t>historical information</w:t>
      </w:r>
      <w:r w:rsidR="008002CB" w:rsidRPr="0044170B">
        <w:rPr>
          <w:rFonts w:ascii="Arial" w:hAnsi="Arial" w:cs="Arial"/>
          <w:sz w:val="21"/>
          <w:szCs w:val="21"/>
        </w:rPr>
        <w:t xml:space="preserve">.  </w:t>
      </w:r>
      <w:r w:rsidRPr="0044170B">
        <w:rPr>
          <w:rFonts w:ascii="Arial" w:hAnsi="Arial" w:cs="Arial"/>
          <w:sz w:val="21"/>
          <w:szCs w:val="21"/>
        </w:rPr>
        <w:t xml:space="preserve">Other data such as market availability is based on forecasted information. </w:t>
      </w:r>
      <w:r w:rsidR="00F70423">
        <w:rPr>
          <w:rFonts w:ascii="Arial" w:hAnsi="Arial" w:cs="Arial"/>
          <w:sz w:val="21"/>
          <w:szCs w:val="21"/>
        </w:rPr>
        <w:t xml:space="preserve"> </w:t>
      </w:r>
      <w:r w:rsidRPr="0044170B">
        <w:rPr>
          <w:rFonts w:ascii="Arial" w:hAnsi="Arial" w:cs="Arial"/>
          <w:sz w:val="21"/>
          <w:szCs w:val="21"/>
        </w:rPr>
        <w:t xml:space="preserve">While the broad range of scenarios capture </w:t>
      </w:r>
      <w:r w:rsidR="00F70423" w:rsidRPr="0044170B">
        <w:rPr>
          <w:rFonts w:ascii="Arial" w:hAnsi="Arial" w:cs="Arial"/>
          <w:sz w:val="21"/>
          <w:szCs w:val="21"/>
        </w:rPr>
        <w:t>extreme</w:t>
      </w:r>
      <w:r w:rsidRPr="0044170B">
        <w:rPr>
          <w:rFonts w:ascii="Arial" w:hAnsi="Arial" w:cs="Arial"/>
          <w:sz w:val="21"/>
          <w:szCs w:val="21"/>
        </w:rPr>
        <w:t xml:space="preserve"> events and market prices, there remains risk that conditions could occur in the future that extend beyond the range of what is contemplated in the base case model</w:t>
      </w:r>
      <w:r w:rsidR="008002CB" w:rsidRPr="0044170B">
        <w:rPr>
          <w:rFonts w:ascii="Arial" w:hAnsi="Arial" w:cs="Arial"/>
          <w:sz w:val="21"/>
          <w:szCs w:val="21"/>
        </w:rPr>
        <w:t xml:space="preserve">.  </w:t>
      </w:r>
      <w:r w:rsidRPr="0044170B">
        <w:rPr>
          <w:rFonts w:ascii="Arial" w:hAnsi="Arial" w:cs="Arial"/>
          <w:sz w:val="21"/>
          <w:szCs w:val="21"/>
        </w:rPr>
        <w:t>Some examples are higher unit outages, higher market prices, and less merchant capacity than expected</w:t>
      </w:r>
      <w:r w:rsidR="008002CB" w:rsidRPr="0044170B">
        <w:rPr>
          <w:rFonts w:ascii="Arial" w:hAnsi="Arial" w:cs="Arial"/>
          <w:sz w:val="21"/>
          <w:szCs w:val="21"/>
        </w:rPr>
        <w:t xml:space="preserve">.  </w:t>
      </w:r>
      <w:r w:rsidRPr="0044170B">
        <w:rPr>
          <w:rFonts w:ascii="Arial" w:hAnsi="Arial" w:cs="Arial"/>
          <w:sz w:val="21"/>
          <w:szCs w:val="21"/>
        </w:rPr>
        <w:t xml:space="preserve">Each of these scenarios </w:t>
      </w:r>
      <w:r w:rsidR="008002CB" w:rsidRPr="0044170B">
        <w:rPr>
          <w:rFonts w:ascii="Arial" w:hAnsi="Arial" w:cs="Arial"/>
          <w:sz w:val="21"/>
          <w:szCs w:val="21"/>
        </w:rPr>
        <w:t>was</w:t>
      </w:r>
      <w:r w:rsidRPr="0044170B">
        <w:rPr>
          <w:rFonts w:ascii="Arial" w:hAnsi="Arial" w:cs="Arial"/>
          <w:sz w:val="21"/>
          <w:szCs w:val="21"/>
        </w:rPr>
        <w:t xml:space="preserve"> modeled to examine the impact on the optimum reserve margin. </w:t>
      </w:r>
    </w:p>
    <w:p w:rsidR="00D449E7" w:rsidRPr="0044170B" w:rsidRDefault="00D449E7" w:rsidP="0044170B">
      <w:pPr>
        <w:spacing w:line="360" w:lineRule="auto"/>
        <w:jc w:val="both"/>
        <w:rPr>
          <w:rFonts w:ascii="Arial" w:hAnsi="Arial" w:cs="Arial"/>
          <w:sz w:val="21"/>
          <w:szCs w:val="21"/>
        </w:rPr>
      </w:pPr>
    </w:p>
    <w:p w:rsidR="00697CE5" w:rsidRDefault="00D449E7" w:rsidP="00F87011">
      <w:pPr>
        <w:pStyle w:val="Heading2"/>
        <w:keepNext/>
        <w:numPr>
          <w:ilvl w:val="0"/>
          <w:numId w:val="43"/>
        </w:numPr>
        <w:spacing w:line="360" w:lineRule="auto"/>
        <w:ind w:left="360"/>
        <w:jc w:val="both"/>
        <w:rPr>
          <w:rFonts w:ascii="Arial" w:hAnsi="Arial" w:cs="Arial"/>
          <w:bCs/>
          <w:sz w:val="21"/>
        </w:rPr>
      </w:pPr>
      <w:bookmarkStart w:id="267" w:name="_Toc343244534"/>
      <w:r w:rsidRPr="00582ACB">
        <w:rPr>
          <w:rFonts w:ascii="Arial" w:hAnsi="Arial" w:cs="Arial"/>
          <w:bCs/>
          <w:sz w:val="21"/>
        </w:rPr>
        <w:t>50% Higher EFOR</w:t>
      </w:r>
      <w:bookmarkEnd w:id="267"/>
    </w:p>
    <w:p w:rsidR="00697CE5" w:rsidRPr="00F87011" w:rsidRDefault="00697CE5" w:rsidP="00F87011"/>
    <w:p w:rsidR="00697CE5" w:rsidRPr="00F87011" w:rsidRDefault="00102825" w:rsidP="00F87011">
      <w:pPr>
        <w:spacing w:line="360" w:lineRule="auto"/>
        <w:jc w:val="both"/>
      </w:pPr>
      <w:r w:rsidRPr="00F87011">
        <w:rPr>
          <w:rFonts w:ascii="Arial" w:hAnsi="Arial" w:cs="Arial"/>
          <w:sz w:val="21"/>
          <w:szCs w:val="21"/>
        </w:rPr>
        <w:t>Unit outages were increased by 50% and simulations were performed across all combinations of weather with a Saturday start day and load forecast error for 50 iterations.  The results of the 50% higher unit outage scenario showed that total reliability costs were approximately 12% higher in the 15% reserve margin level case and the optimum reserve margin moved from 14% to 15%. With new environmental controls being added and the fleet of resources aging, it is possible that the System forced outages rates could increase by amounts similar to these scenarios.</w:t>
      </w:r>
    </w:p>
    <w:p w:rsidR="00697CE5" w:rsidRDefault="00697CE5" w:rsidP="00F87011">
      <w:pPr>
        <w:spacing w:line="360" w:lineRule="auto"/>
      </w:pPr>
    </w:p>
    <w:p w:rsidR="00697CE5" w:rsidRDefault="00D449E7" w:rsidP="00F87011">
      <w:pPr>
        <w:pStyle w:val="Heading2"/>
        <w:keepNext/>
        <w:numPr>
          <w:ilvl w:val="0"/>
          <w:numId w:val="43"/>
        </w:numPr>
        <w:spacing w:line="360" w:lineRule="auto"/>
        <w:ind w:left="360"/>
        <w:rPr>
          <w:rFonts w:ascii="Arial" w:hAnsi="Arial" w:cs="Arial"/>
          <w:bCs/>
          <w:sz w:val="21"/>
          <w:szCs w:val="21"/>
        </w:rPr>
      </w:pPr>
      <w:bookmarkStart w:id="268" w:name="_Toc342047036"/>
      <w:bookmarkStart w:id="269" w:name="_Toc342048326"/>
      <w:bookmarkStart w:id="270" w:name="_Toc342382612"/>
      <w:bookmarkStart w:id="271" w:name="_Toc342047037"/>
      <w:bookmarkStart w:id="272" w:name="_Toc342048327"/>
      <w:bookmarkStart w:id="273" w:name="_Toc342382613"/>
      <w:bookmarkStart w:id="274" w:name="_Toc342047038"/>
      <w:bookmarkStart w:id="275" w:name="_Toc342048328"/>
      <w:bookmarkStart w:id="276" w:name="_Toc342382614"/>
      <w:bookmarkStart w:id="277" w:name="_Toc342047039"/>
      <w:bookmarkStart w:id="278" w:name="_Toc342048329"/>
      <w:bookmarkStart w:id="279" w:name="_Toc342382615"/>
      <w:bookmarkStart w:id="280" w:name="_Toc342047040"/>
      <w:bookmarkStart w:id="281" w:name="_Toc342048330"/>
      <w:bookmarkStart w:id="282" w:name="_Toc342382616"/>
      <w:bookmarkStart w:id="283" w:name="_Toc342047045"/>
      <w:bookmarkStart w:id="284" w:name="_Toc342048335"/>
      <w:bookmarkStart w:id="285" w:name="_Toc342382621"/>
      <w:bookmarkStart w:id="286" w:name="_Toc342047079"/>
      <w:bookmarkStart w:id="287" w:name="_Toc342048369"/>
      <w:bookmarkStart w:id="288" w:name="_Toc342382655"/>
      <w:bookmarkStart w:id="289" w:name="_Toc343244535"/>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Pr>
          <w:rFonts w:ascii="Arial" w:hAnsi="Arial" w:cs="Arial"/>
          <w:bCs/>
          <w:sz w:val="21"/>
          <w:szCs w:val="21"/>
        </w:rPr>
        <w:t>No Weather Diversity</w:t>
      </w:r>
      <w:bookmarkEnd w:id="289"/>
    </w:p>
    <w:p w:rsidR="002F267A" w:rsidRPr="00F87011" w:rsidRDefault="002F267A"/>
    <w:p w:rsidR="009A5662" w:rsidRPr="00BB3D3F" w:rsidRDefault="00981543" w:rsidP="009A5662">
      <w:pPr>
        <w:spacing w:line="360" w:lineRule="auto"/>
        <w:jc w:val="both"/>
        <w:rPr>
          <w:rFonts w:ascii="Arial" w:hAnsi="Arial" w:cs="Arial"/>
          <w:sz w:val="21"/>
          <w:szCs w:val="21"/>
        </w:rPr>
      </w:pPr>
      <w:r w:rsidRPr="008B748B">
        <w:rPr>
          <w:rFonts w:ascii="Arial" w:hAnsi="Arial" w:cs="Arial"/>
          <w:sz w:val="21"/>
          <w:szCs w:val="21"/>
        </w:rPr>
        <w:t>Neighboring utilities were forced to peak at the same hour as Southern</w:t>
      </w:r>
      <w:r w:rsidR="00102825" w:rsidRPr="00F87011">
        <w:rPr>
          <w:rFonts w:ascii="Arial" w:hAnsi="Arial" w:cs="Arial"/>
          <w:sz w:val="21"/>
          <w:szCs w:val="21"/>
        </w:rPr>
        <w:t xml:space="preserve"> eliminating some excess capacity that Southern could purchase.  </w:t>
      </w:r>
      <w:r w:rsidRPr="00336D3A">
        <w:rPr>
          <w:rFonts w:ascii="Arial" w:hAnsi="Arial" w:cs="Arial"/>
          <w:sz w:val="21"/>
          <w:szCs w:val="21"/>
        </w:rPr>
        <w:t>S</w:t>
      </w:r>
      <w:r w:rsidRPr="008B748B">
        <w:rPr>
          <w:rFonts w:ascii="Arial" w:hAnsi="Arial" w:cs="Arial"/>
          <w:sz w:val="21"/>
          <w:szCs w:val="21"/>
        </w:rPr>
        <w:t>imulations were performed across all combinations of weather with a Saturday start day and load forecast error for 50 iterations.  The results of the no</w:t>
      </w:r>
      <w:r w:rsidRPr="00FA5639">
        <w:rPr>
          <w:rFonts w:ascii="Arial" w:hAnsi="Arial" w:cs="Arial"/>
          <w:sz w:val="21"/>
          <w:szCs w:val="21"/>
        </w:rPr>
        <w:t xml:space="preserve"> weather diversity</w:t>
      </w:r>
      <w:r w:rsidR="00102825" w:rsidRPr="00F87011">
        <w:rPr>
          <w:rFonts w:ascii="Arial" w:hAnsi="Arial" w:cs="Arial"/>
          <w:sz w:val="21"/>
          <w:szCs w:val="21"/>
        </w:rPr>
        <w:t xml:space="preserve"> scenario showed that total reliability costs were approximately 78% higher in the 15% reserve margin level case and the optimum reserve margin moved from 14% to 18.5%.</w:t>
      </w:r>
      <w:r w:rsidR="009A5662">
        <w:rPr>
          <w:rFonts w:ascii="Arial" w:hAnsi="Arial" w:cs="Arial"/>
          <w:sz w:val="21"/>
          <w:szCs w:val="21"/>
        </w:rPr>
        <w:t xml:space="preserve">  While this case is not realistic, it illustrates the benefit that Southern receives by participating in a dynamic energy market.</w:t>
      </w:r>
    </w:p>
    <w:p w:rsidR="00697CE5" w:rsidRPr="00F87011" w:rsidRDefault="00697CE5" w:rsidP="00F87011">
      <w:pPr>
        <w:spacing w:line="360" w:lineRule="auto"/>
        <w:jc w:val="both"/>
        <w:rPr>
          <w:rFonts w:ascii="Arial" w:hAnsi="Arial" w:cs="Arial"/>
          <w:sz w:val="21"/>
          <w:szCs w:val="21"/>
        </w:rPr>
      </w:pPr>
    </w:p>
    <w:p w:rsidR="00697CE5" w:rsidRDefault="00D449E7" w:rsidP="00F87011">
      <w:pPr>
        <w:pStyle w:val="Heading2"/>
        <w:keepNext/>
        <w:numPr>
          <w:ilvl w:val="0"/>
          <w:numId w:val="43"/>
        </w:numPr>
        <w:spacing w:line="360" w:lineRule="auto"/>
        <w:ind w:left="360"/>
        <w:rPr>
          <w:rFonts w:ascii="Arial" w:hAnsi="Arial" w:cs="Arial"/>
          <w:bCs/>
          <w:sz w:val="21"/>
          <w:szCs w:val="21"/>
        </w:rPr>
      </w:pPr>
      <w:bookmarkStart w:id="290" w:name="_Toc343244536"/>
      <w:r>
        <w:rPr>
          <w:rFonts w:ascii="Arial" w:hAnsi="Arial" w:cs="Arial"/>
          <w:bCs/>
          <w:sz w:val="21"/>
          <w:szCs w:val="21"/>
        </w:rPr>
        <w:t>50% Reduced Transmission</w:t>
      </w:r>
      <w:bookmarkEnd w:id="290"/>
    </w:p>
    <w:p w:rsidR="00697CE5" w:rsidRPr="00F87011" w:rsidRDefault="00697CE5" w:rsidP="00F87011">
      <w:pPr>
        <w:keepNext/>
        <w:spacing w:line="360" w:lineRule="auto"/>
        <w:rPr>
          <w:rFonts w:ascii="Arial" w:hAnsi="Arial" w:cs="Arial"/>
          <w:sz w:val="21"/>
          <w:szCs w:val="21"/>
        </w:rPr>
      </w:pPr>
    </w:p>
    <w:p w:rsidR="009A5662" w:rsidRDefault="0058260E" w:rsidP="009A5662">
      <w:pPr>
        <w:spacing w:line="360" w:lineRule="auto"/>
        <w:rPr>
          <w:rFonts w:ascii="Arial" w:hAnsi="Arial" w:cs="Arial"/>
          <w:sz w:val="21"/>
          <w:szCs w:val="21"/>
        </w:rPr>
      </w:pPr>
      <w:r w:rsidRPr="00336D3A">
        <w:rPr>
          <w:rFonts w:ascii="Arial" w:hAnsi="Arial" w:cs="Arial"/>
          <w:sz w:val="21"/>
          <w:szCs w:val="21"/>
        </w:rPr>
        <w:t>Transmission capabilities with neighboring utilities</w:t>
      </w:r>
      <w:r w:rsidRPr="008B748B">
        <w:rPr>
          <w:rFonts w:ascii="Arial" w:hAnsi="Arial" w:cs="Arial"/>
          <w:sz w:val="21"/>
          <w:szCs w:val="21"/>
        </w:rPr>
        <w:t xml:space="preserve"> were reduced by 50% </w:t>
      </w:r>
      <w:r w:rsidR="00102825" w:rsidRPr="00F87011">
        <w:rPr>
          <w:rFonts w:ascii="Arial" w:hAnsi="Arial" w:cs="Arial"/>
          <w:sz w:val="21"/>
          <w:szCs w:val="21"/>
        </w:rPr>
        <w:t>and</w:t>
      </w:r>
      <w:r w:rsidRPr="00336D3A">
        <w:rPr>
          <w:rFonts w:ascii="Arial" w:hAnsi="Arial" w:cs="Arial"/>
          <w:sz w:val="21"/>
          <w:szCs w:val="21"/>
        </w:rPr>
        <w:t xml:space="preserve"> simulations were performed across all combinations of weather </w:t>
      </w:r>
      <w:r w:rsidR="00102825" w:rsidRPr="00F87011">
        <w:rPr>
          <w:rFonts w:ascii="Arial" w:hAnsi="Arial" w:cs="Arial"/>
          <w:sz w:val="21"/>
          <w:szCs w:val="21"/>
        </w:rPr>
        <w:t xml:space="preserve">with a Saturday start day </w:t>
      </w:r>
      <w:r w:rsidRPr="00336D3A">
        <w:rPr>
          <w:rFonts w:ascii="Arial" w:hAnsi="Arial" w:cs="Arial"/>
          <w:sz w:val="21"/>
          <w:szCs w:val="21"/>
        </w:rPr>
        <w:t xml:space="preserve">and load forecast error </w:t>
      </w:r>
      <w:r w:rsidRPr="008B748B">
        <w:rPr>
          <w:rFonts w:ascii="Arial" w:hAnsi="Arial" w:cs="Arial"/>
          <w:sz w:val="21"/>
          <w:szCs w:val="21"/>
        </w:rPr>
        <w:t>for 50 iterations.  The results of the 5</w:t>
      </w:r>
      <w:r w:rsidR="00102825" w:rsidRPr="00F87011">
        <w:rPr>
          <w:rFonts w:ascii="Arial" w:hAnsi="Arial" w:cs="Arial"/>
          <w:sz w:val="21"/>
          <w:szCs w:val="21"/>
        </w:rPr>
        <w:t>0</w:t>
      </w:r>
      <w:r w:rsidRPr="00336D3A">
        <w:rPr>
          <w:rFonts w:ascii="Arial" w:hAnsi="Arial" w:cs="Arial"/>
          <w:sz w:val="21"/>
          <w:szCs w:val="21"/>
        </w:rPr>
        <w:t xml:space="preserve">% </w:t>
      </w:r>
      <w:r w:rsidRPr="008B748B">
        <w:rPr>
          <w:rFonts w:ascii="Arial" w:hAnsi="Arial" w:cs="Arial"/>
          <w:sz w:val="21"/>
          <w:szCs w:val="21"/>
        </w:rPr>
        <w:t xml:space="preserve">reduced transmission scenario showed that total reliability costs were approximately </w:t>
      </w:r>
      <w:r w:rsidR="008B756E" w:rsidRPr="008B748B">
        <w:rPr>
          <w:rFonts w:ascii="Arial" w:hAnsi="Arial" w:cs="Arial"/>
          <w:sz w:val="21"/>
          <w:szCs w:val="21"/>
        </w:rPr>
        <w:t>4</w:t>
      </w:r>
      <w:r w:rsidRPr="00FA5639">
        <w:rPr>
          <w:rFonts w:ascii="Arial" w:hAnsi="Arial" w:cs="Arial"/>
          <w:sz w:val="21"/>
          <w:szCs w:val="21"/>
        </w:rPr>
        <w:t xml:space="preserve">% higher in the 15% reserve margin level case and the optimum reserve margin moved from </w:t>
      </w:r>
      <w:r w:rsidR="00102825" w:rsidRPr="00F87011">
        <w:rPr>
          <w:rFonts w:ascii="Arial" w:hAnsi="Arial" w:cs="Arial"/>
          <w:sz w:val="21"/>
          <w:szCs w:val="21"/>
        </w:rPr>
        <w:t>14</w:t>
      </w:r>
      <w:r w:rsidRPr="00336D3A">
        <w:rPr>
          <w:rFonts w:ascii="Arial" w:hAnsi="Arial" w:cs="Arial"/>
          <w:sz w:val="21"/>
          <w:szCs w:val="21"/>
        </w:rPr>
        <w:t xml:space="preserve">% to </w:t>
      </w:r>
      <w:r w:rsidR="008B756E" w:rsidRPr="008B748B">
        <w:rPr>
          <w:rFonts w:ascii="Arial" w:hAnsi="Arial" w:cs="Arial"/>
          <w:sz w:val="21"/>
          <w:szCs w:val="21"/>
        </w:rPr>
        <w:t>14.5</w:t>
      </w:r>
      <w:r w:rsidRPr="008B748B">
        <w:rPr>
          <w:rFonts w:ascii="Arial" w:hAnsi="Arial" w:cs="Arial"/>
          <w:sz w:val="21"/>
          <w:szCs w:val="21"/>
        </w:rPr>
        <w:t>%.</w:t>
      </w:r>
      <w:r w:rsidR="009A5662">
        <w:rPr>
          <w:rFonts w:ascii="Arial" w:hAnsi="Arial" w:cs="Arial"/>
          <w:sz w:val="21"/>
          <w:szCs w:val="21"/>
        </w:rPr>
        <w:t xml:space="preserve"> </w:t>
      </w:r>
      <w:r w:rsidR="009A5662" w:rsidRPr="009A5662">
        <w:rPr>
          <w:rFonts w:ascii="Arial" w:hAnsi="Arial" w:cs="Arial"/>
          <w:sz w:val="21"/>
          <w:szCs w:val="21"/>
        </w:rPr>
        <w:t xml:space="preserve"> </w:t>
      </w:r>
      <w:r w:rsidR="009A5662">
        <w:rPr>
          <w:rFonts w:ascii="Arial" w:hAnsi="Arial" w:cs="Arial"/>
          <w:sz w:val="21"/>
          <w:szCs w:val="21"/>
        </w:rPr>
        <w:t xml:space="preserve">Since the optimum reserve margin only moved slightly, transmission capability appears to be adequate from a reliability standpoint. </w:t>
      </w:r>
    </w:p>
    <w:p w:rsidR="00697CE5" w:rsidRDefault="00697CE5" w:rsidP="00F87011">
      <w:pPr>
        <w:spacing w:line="360" w:lineRule="auto"/>
        <w:rPr>
          <w:rFonts w:ascii="Arial" w:hAnsi="Arial" w:cs="Arial"/>
          <w:sz w:val="21"/>
          <w:szCs w:val="21"/>
        </w:rPr>
      </w:pPr>
    </w:p>
    <w:p w:rsidR="00697CE5" w:rsidRDefault="0044170B" w:rsidP="00F87011">
      <w:pPr>
        <w:pStyle w:val="Heading2"/>
        <w:numPr>
          <w:ilvl w:val="0"/>
          <w:numId w:val="43"/>
        </w:numPr>
        <w:spacing w:line="360" w:lineRule="auto"/>
        <w:ind w:left="360"/>
        <w:jc w:val="both"/>
        <w:rPr>
          <w:rFonts w:ascii="Arial" w:hAnsi="Arial" w:cs="Arial"/>
          <w:bCs/>
          <w:sz w:val="21"/>
          <w:szCs w:val="21"/>
        </w:rPr>
      </w:pPr>
      <w:bookmarkStart w:id="291" w:name="_Toc343244537"/>
      <w:r w:rsidRPr="003276FA">
        <w:rPr>
          <w:rFonts w:ascii="Arial" w:hAnsi="Arial" w:cs="Arial"/>
          <w:bCs/>
          <w:sz w:val="21"/>
          <w:szCs w:val="21"/>
        </w:rPr>
        <w:t>Capacity Cost Sensitivity</w:t>
      </w:r>
      <w:bookmarkEnd w:id="291"/>
    </w:p>
    <w:p w:rsidR="00697CE5" w:rsidRDefault="00697CE5" w:rsidP="00F87011">
      <w:pPr>
        <w:spacing w:line="360" w:lineRule="auto"/>
        <w:rPr>
          <w:rFonts w:ascii="Arial" w:hAnsi="Arial" w:cs="Arial"/>
          <w:sz w:val="21"/>
          <w:szCs w:val="21"/>
        </w:rPr>
      </w:pPr>
    </w:p>
    <w:p w:rsidR="00994CA2" w:rsidRPr="00F87011" w:rsidRDefault="009A5662" w:rsidP="00F87011">
      <w:pPr>
        <w:spacing w:line="360" w:lineRule="auto"/>
        <w:rPr>
          <w:rFonts w:ascii="Arial" w:hAnsi="Arial" w:cs="Arial"/>
          <w:sz w:val="21"/>
          <w:szCs w:val="21"/>
        </w:rPr>
      </w:pPr>
      <w:r w:rsidRPr="00F87011">
        <w:rPr>
          <w:rFonts w:ascii="Arial" w:hAnsi="Arial" w:cs="Arial"/>
          <w:sz w:val="21"/>
          <w:szCs w:val="21"/>
        </w:rPr>
        <w:t>The</w:t>
      </w:r>
      <w:r w:rsidR="00102825" w:rsidRPr="00F87011">
        <w:rPr>
          <w:rFonts w:ascii="Arial" w:hAnsi="Arial" w:cs="Arial"/>
          <w:sz w:val="21"/>
          <w:szCs w:val="21"/>
        </w:rPr>
        <w:t xml:space="preserve"> carrying cost of capacity</w:t>
      </w:r>
      <w:r w:rsidRPr="00F87011">
        <w:rPr>
          <w:rFonts w:ascii="Arial" w:hAnsi="Arial" w:cs="Arial"/>
          <w:sz w:val="21"/>
          <w:szCs w:val="21"/>
        </w:rPr>
        <w:t xml:space="preserve"> directly affects the optimum economic reserve margin. With high carrying costs, the economic optimum reserve margin is lower than the base case. With low carrying costs, the optimum reserve margin is higher than the base case.</w:t>
      </w:r>
      <w:r w:rsidR="00102825" w:rsidRPr="00F87011">
        <w:rPr>
          <w:rFonts w:ascii="Arial" w:hAnsi="Arial" w:cs="Arial"/>
          <w:sz w:val="21"/>
          <w:szCs w:val="21"/>
        </w:rPr>
        <w:t>, Determination of the optimum reserve margin with different capacity costs did not require running any simulations.  As seen in Figure IV.1, reserve margin decreases as capacity cost increases.</w:t>
      </w:r>
    </w:p>
    <w:p w:rsidR="00697CE5" w:rsidRDefault="00697CE5" w:rsidP="00F87011">
      <w:pPr>
        <w:spacing w:line="360" w:lineRule="auto"/>
        <w:rPr>
          <w:rFonts w:ascii="Arial" w:hAnsi="Arial" w:cs="Arial"/>
          <w:sz w:val="21"/>
          <w:szCs w:val="21"/>
        </w:rPr>
      </w:pPr>
    </w:p>
    <w:p w:rsidR="0039197F" w:rsidRDefault="00102825">
      <w:pPr>
        <w:pStyle w:val="FigureStyle"/>
      </w:pPr>
      <w:bookmarkStart w:id="292" w:name="_Toc226257765"/>
      <w:bookmarkStart w:id="293" w:name="_Toc340755576"/>
      <w:bookmarkStart w:id="294" w:name="_Toc343244669"/>
      <w:r w:rsidRPr="00F87011">
        <w:t>Figure IV.1</w:t>
      </w:r>
      <w:r w:rsidR="00994CA2">
        <w:t>:</w:t>
      </w:r>
      <w:r w:rsidRPr="00F87011">
        <w:t xml:space="preserve"> Reserve Margin as a Function of Capacity Cost</w:t>
      </w:r>
      <w:bookmarkEnd w:id="292"/>
      <w:bookmarkEnd w:id="293"/>
      <w:bookmarkEnd w:id="294"/>
    </w:p>
    <w:p w:rsidR="00753650" w:rsidRDefault="00C369F9">
      <w:pPr>
        <w:pStyle w:val="FigureStyle"/>
        <w:rPr>
          <w:b w:val="0"/>
          <w:sz w:val="21"/>
        </w:rPr>
      </w:pPr>
      <w:r w:rsidRPr="00C369F9">
        <w:rPr>
          <w:b w:val="0"/>
          <w:noProof/>
        </w:rPr>
        <w:pict>
          <v:shape id="_x0000_s1038" type="#_x0000_t202" style="position:absolute;left:0;text-align:left;margin-left:160.15pt;margin-top:83.25pt;width:187.1pt;height:25.6pt;z-index:2516807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" filled="f" stroked="f">
            <v:textbox style="mso-fit-shape-to-text:t">
              <w:txbxContent>
                <w:p w:rsidR="00E56E36" w:rsidRPr="00E56E36" w:rsidRDefault="00E56E36" w:rsidP="0080367A">
                  <w:pPr>
                    <w:jc w:val="center"/>
                    <w:rPr>
                      <w:b/>
                      <w:sz w:val="48"/>
                    </w:rPr>
                  </w:pPr>
                  <w:r w:rsidRPr="00E56E36">
                    <w:rPr>
                      <w:rFonts w:ascii="Arial" w:hAnsi="Arial" w:cs="Arial"/>
                      <w:b/>
                      <w:sz w:val="32"/>
                      <w:szCs w:val="21"/>
                    </w:rPr>
                    <w:t>REDACTED</w:t>
                  </w:r>
                </w:p>
              </w:txbxContent>
            </v:textbox>
          </v:shape>
        </w:pict>
      </w:r>
      <w:r w:rsidR="00753650">
        <w:rPr>
          <w:b w:val="0"/>
          <w:noProof/>
          <w:sz w:val="21"/>
        </w:rPr>
        <w:drawing>
          <wp:inline distT="0" distB="0" distL="0" distR="0">
            <wp:extent cx="5932805" cy="35299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2805" cy="3529965"/>
                    </a:xfrm>
                    <a:prstGeom prst="rect">
                      <a:avLst/>
                    </a:prstGeom>
                    <a:noFill/>
                    <a:ln>
                      <a:noFill/>
                    </a:ln>
                  </pic:spPr>
                </pic:pic>
              </a:graphicData>
            </a:graphic>
          </wp:inline>
        </w:drawing>
      </w:r>
    </w:p>
    <w:p w:rsidR="00697CE5" w:rsidRPr="00F87011" w:rsidRDefault="00697CE5" w:rsidP="00F87011">
      <w:pPr>
        <w:rPr>
          <w:b/>
        </w:rPr>
      </w:pPr>
    </w:p>
    <w:p w:rsidR="00697CE5" w:rsidRDefault="00D449E7" w:rsidP="00846EF2">
      <w:pPr>
        <w:pStyle w:val="Heading2"/>
        <w:keepNext/>
        <w:keepLines/>
        <w:numPr>
          <w:ilvl w:val="0"/>
          <w:numId w:val="43"/>
        </w:numPr>
        <w:tabs>
          <w:tab w:val="left" w:pos="0"/>
          <w:tab w:val="left" w:pos="360"/>
          <w:tab w:val="left" w:pos="630"/>
        </w:tabs>
        <w:spacing w:line="360" w:lineRule="auto"/>
        <w:ind w:left="0" w:firstLine="0"/>
        <w:rPr>
          <w:rFonts w:ascii="Arial" w:hAnsi="Arial" w:cs="Arial"/>
          <w:bCs/>
          <w:sz w:val="21"/>
          <w:szCs w:val="21"/>
        </w:rPr>
      </w:pPr>
      <w:bookmarkStart w:id="295" w:name="_Toc343244538"/>
      <w:r>
        <w:rPr>
          <w:rFonts w:ascii="Arial" w:hAnsi="Arial" w:cs="Arial"/>
          <w:bCs/>
          <w:sz w:val="21"/>
          <w:szCs w:val="21"/>
        </w:rPr>
        <w:t>50% Reduced Market Price</w:t>
      </w:r>
      <w:bookmarkEnd w:id="295"/>
    </w:p>
    <w:p w:rsidR="00697CE5" w:rsidRPr="00F87011" w:rsidRDefault="00697CE5" w:rsidP="00846EF2">
      <w:pPr>
        <w:keepNext/>
        <w:keepLines/>
        <w:tabs>
          <w:tab w:val="left" w:pos="0"/>
        </w:tabs>
      </w:pPr>
    </w:p>
    <w:p w:rsidR="009A5662" w:rsidRDefault="009A5662" w:rsidP="00846EF2">
      <w:pPr>
        <w:keepNext/>
        <w:keepLines/>
        <w:tabs>
          <w:tab w:val="left" w:pos="0"/>
        </w:tabs>
        <w:spacing w:line="360" w:lineRule="auto"/>
        <w:rPr>
          <w:rFonts w:ascii="Arial" w:hAnsi="Arial" w:cs="Arial"/>
          <w:sz w:val="21"/>
          <w:szCs w:val="21"/>
        </w:rPr>
      </w:pPr>
      <w:r>
        <w:rPr>
          <w:rFonts w:ascii="Arial" w:hAnsi="Arial" w:cs="Arial"/>
          <w:sz w:val="21"/>
          <w:szCs w:val="21"/>
        </w:rPr>
        <w:t>Scarcity</w:t>
      </w:r>
      <w:r w:rsidR="00B12791">
        <w:rPr>
          <w:rFonts w:ascii="Arial" w:hAnsi="Arial" w:cs="Arial"/>
          <w:sz w:val="21"/>
          <w:szCs w:val="21"/>
        </w:rPr>
        <w:t xml:space="preserve"> prices were reduced by 50% </w:t>
      </w:r>
      <w:r>
        <w:rPr>
          <w:rFonts w:ascii="Arial" w:hAnsi="Arial" w:cs="Arial"/>
          <w:sz w:val="21"/>
          <w:szCs w:val="21"/>
        </w:rPr>
        <w:t xml:space="preserve">(scarcity prices are premiums above the dispatch cost of the marginal resource) </w:t>
      </w:r>
      <w:r w:rsidR="00B12791">
        <w:rPr>
          <w:rFonts w:ascii="Arial" w:hAnsi="Arial" w:cs="Arial"/>
          <w:sz w:val="21"/>
          <w:szCs w:val="21"/>
        </w:rPr>
        <w:t xml:space="preserve">and simulations were performed across all combinations of weather with a Saturday start day and </w:t>
      </w:r>
      <w:r w:rsidR="001C3F49">
        <w:rPr>
          <w:rFonts w:ascii="Arial" w:hAnsi="Arial" w:cs="Arial"/>
          <w:sz w:val="21"/>
          <w:szCs w:val="21"/>
        </w:rPr>
        <w:t>six</w:t>
      </w:r>
      <w:r w:rsidR="00B12791">
        <w:rPr>
          <w:rFonts w:ascii="Arial" w:hAnsi="Arial" w:cs="Arial"/>
          <w:sz w:val="21"/>
          <w:szCs w:val="21"/>
        </w:rPr>
        <w:t xml:space="preserve"> load forecast errors for 50 iterations.  The results of the reduced market price scenario showed that total reliability costs were 1</w:t>
      </w:r>
      <w:r w:rsidR="00FA5639">
        <w:rPr>
          <w:rFonts w:ascii="Arial" w:hAnsi="Arial" w:cs="Arial"/>
          <w:sz w:val="21"/>
          <w:szCs w:val="21"/>
        </w:rPr>
        <w:t>4.6</w:t>
      </w:r>
      <w:r w:rsidR="00B12791">
        <w:rPr>
          <w:rFonts w:ascii="Arial" w:hAnsi="Arial" w:cs="Arial"/>
          <w:sz w:val="21"/>
          <w:szCs w:val="21"/>
        </w:rPr>
        <w:t xml:space="preserve">% </w:t>
      </w:r>
      <w:r w:rsidR="008B748B">
        <w:rPr>
          <w:rFonts w:ascii="Arial" w:hAnsi="Arial" w:cs="Arial"/>
          <w:sz w:val="21"/>
          <w:szCs w:val="21"/>
        </w:rPr>
        <w:t>lower than</w:t>
      </w:r>
      <w:r w:rsidR="00B12791">
        <w:rPr>
          <w:rFonts w:ascii="Arial" w:hAnsi="Arial" w:cs="Arial"/>
          <w:sz w:val="21"/>
          <w:szCs w:val="21"/>
        </w:rPr>
        <w:t xml:space="preserve"> in the 15% reserve margin level case and the optimum reserve margin </w:t>
      </w:r>
      <w:r w:rsidR="008B748B">
        <w:rPr>
          <w:rFonts w:ascii="Arial" w:hAnsi="Arial" w:cs="Arial"/>
          <w:sz w:val="21"/>
          <w:szCs w:val="21"/>
        </w:rPr>
        <w:t>went from 14% to 12.</w:t>
      </w:r>
      <w:r w:rsidR="00FA5639">
        <w:rPr>
          <w:rFonts w:ascii="Arial" w:hAnsi="Arial" w:cs="Arial"/>
          <w:sz w:val="21"/>
          <w:szCs w:val="21"/>
        </w:rPr>
        <w:t>7</w:t>
      </w:r>
      <w:r w:rsidR="008B748B">
        <w:rPr>
          <w:rFonts w:ascii="Arial" w:hAnsi="Arial" w:cs="Arial"/>
          <w:sz w:val="21"/>
          <w:szCs w:val="21"/>
        </w:rPr>
        <w:t>5%.</w:t>
      </w:r>
      <w:r w:rsidRPr="009A5662">
        <w:rPr>
          <w:rFonts w:ascii="Arial" w:hAnsi="Arial" w:cs="Arial"/>
          <w:sz w:val="21"/>
          <w:szCs w:val="21"/>
        </w:rPr>
        <w:t xml:space="preserve"> </w:t>
      </w:r>
      <w:r>
        <w:rPr>
          <w:rFonts w:ascii="Arial" w:hAnsi="Arial" w:cs="Arial"/>
          <w:sz w:val="21"/>
          <w:szCs w:val="21"/>
        </w:rPr>
        <w:t xml:space="preserve"> Given that market purchase costs for the base case were calibrated to actual history, such low market prices are not expected.</w:t>
      </w:r>
    </w:p>
    <w:p w:rsidR="00697CE5" w:rsidRDefault="00697CE5" w:rsidP="00F87011">
      <w:pPr>
        <w:tabs>
          <w:tab w:val="left" w:pos="0"/>
        </w:tabs>
      </w:pPr>
    </w:p>
    <w:p w:rsidR="00697CE5" w:rsidRDefault="00D449E7" w:rsidP="00F87011">
      <w:pPr>
        <w:pStyle w:val="Heading2"/>
        <w:keepNext/>
        <w:numPr>
          <w:ilvl w:val="0"/>
          <w:numId w:val="43"/>
        </w:numPr>
        <w:tabs>
          <w:tab w:val="left" w:pos="360"/>
        </w:tabs>
        <w:spacing w:line="360" w:lineRule="auto"/>
        <w:ind w:left="0" w:firstLine="0"/>
        <w:rPr>
          <w:rFonts w:ascii="Arial" w:hAnsi="Arial" w:cs="Arial"/>
          <w:bCs/>
          <w:sz w:val="21"/>
          <w:szCs w:val="21"/>
        </w:rPr>
      </w:pPr>
      <w:bookmarkStart w:id="296" w:name="_Toc343244539"/>
      <w:r>
        <w:rPr>
          <w:rFonts w:ascii="Arial" w:hAnsi="Arial" w:cs="Arial"/>
          <w:bCs/>
          <w:sz w:val="21"/>
          <w:szCs w:val="21"/>
        </w:rPr>
        <w:t>Higher Regional Reserves</w:t>
      </w:r>
      <w:bookmarkEnd w:id="296"/>
    </w:p>
    <w:p w:rsidR="00697CE5" w:rsidRPr="00F87011" w:rsidRDefault="00697CE5" w:rsidP="00F87011">
      <w:pPr>
        <w:tabs>
          <w:tab w:val="left" w:pos="0"/>
        </w:tabs>
      </w:pPr>
    </w:p>
    <w:p w:rsidR="00697CE5" w:rsidRDefault="00B12791" w:rsidP="00F87011">
      <w:pPr>
        <w:tabs>
          <w:tab w:val="left" w:pos="0"/>
        </w:tabs>
        <w:spacing w:line="360" w:lineRule="auto"/>
        <w:rPr>
          <w:rFonts w:ascii="Arial" w:hAnsi="Arial" w:cs="Arial"/>
          <w:sz w:val="21"/>
          <w:szCs w:val="21"/>
        </w:rPr>
      </w:pPr>
      <w:r>
        <w:rPr>
          <w:rFonts w:ascii="Arial" w:hAnsi="Arial" w:cs="Arial"/>
          <w:sz w:val="21"/>
          <w:szCs w:val="21"/>
        </w:rPr>
        <w:t>The reserves</w:t>
      </w:r>
      <w:r w:rsidR="00F91DFD">
        <w:rPr>
          <w:rFonts w:ascii="Arial" w:hAnsi="Arial" w:cs="Arial"/>
          <w:sz w:val="21"/>
          <w:szCs w:val="21"/>
        </w:rPr>
        <w:t xml:space="preserve"> of neighboring utilities or regional reserves</w:t>
      </w:r>
      <w:r>
        <w:rPr>
          <w:rFonts w:ascii="Arial" w:hAnsi="Arial" w:cs="Arial"/>
          <w:sz w:val="21"/>
          <w:szCs w:val="21"/>
        </w:rPr>
        <w:t xml:space="preserve"> were increased by 5% and simulations were performed across all combinations of weather with a Saturday start day and 6 load forecast errors for 50 iterations.  The results of the increased regional reserves scenario showed that total reliability costs were approximately 13% lower in the 15% reserve margin level case and the optimum reserve margin moved from 14% to 12%.</w:t>
      </w:r>
    </w:p>
    <w:p w:rsidR="0039197F" w:rsidRPr="00F87011" w:rsidRDefault="0039197F"/>
    <w:p w:rsidR="00697CE5" w:rsidRDefault="00D449E7" w:rsidP="00F87011">
      <w:pPr>
        <w:pStyle w:val="Heading2"/>
        <w:keepNext/>
        <w:numPr>
          <w:ilvl w:val="0"/>
          <w:numId w:val="43"/>
        </w:numPr>
        <w:spacing w:line="360" w:lineRule="auto"/>
        <w:ind w:left="360"/>
        <w:rPr>
          <w:rFonts w:ascii="Arial" w:hAnsi="Arial" w:cs="Arial"/>
          <w:bCs/>
          <w:sz w:val="21"/>
          <w:szCs w:val="21"/>
        </w:rPr>
      </w:pPr>
      <w:bookmarkStart w:id="297" w:name="_Toc343244540"/>
      <w:r>
        <w:rPr>
          <w:rFonts w:ascii="Arial" w:hAnsi="Arial" w:cs="Arial"/>
          <w:bCs/>
          <w:sz w:val="21"/>
          <w:szCs w:val="21"/>
        </w:rPr>
        <w:t>Short Term Load Forecast Error</w:t>
      </w:r>
      <w:bookmarkEnd w:id="297"/>
    </w:p>
    <w:p w:rsidR="00697CE5" w:rsidRPr="00F87011" w:rsidRDefault="00697CE5" w:rsidP="00F87011"/>
    <w:p w:rsidR="00697CE5" w:rsidRPr="00863100" w:rsidRDefault="00102825" w:rsidP="00863100">
      <w:pPr>
        <w:spacing w:line="360" w:lineRule="auto"/>
        <w:rPr>
          <w:rFonts w:ascii="Arial" w:hAnsi="Arial" w:cs="Arial"/>
          <w:sz w:val="21"/>
          <w:szCs w:val="21"/>
        </w:rPr>
      </w:pPr>
      <w:bookmarkStart w:id="298" w:name="_Toc342048376"/>
      <w:bookmarkStart w:id="299" w:name="_Toc342382662"/>
      <w:bookmarkStart w:id="300" w:name="_Toc343244541"/>
      <w:r w:rsidRPr="00863100">
        <w:rPr>
          <w:rFonts w:ascii="Arial" w:hAnsi="Arial" w:cs="Arial"/>
          <w:sz w:val="21"/>
          <w:szCs w:val="21"/>
        </w:rPr>
        <w:t>Short term load forecast errors were used and simulations were performed across all combinations of weather with a Saturday start day and load forecast error for 50 iterations.  The results of the short term load forecast error scenario showed that total reliability costs were approximately 11% lower in the 15% reserve margin level case and the optimum reserve margin decreased from 14% to 13%. The short term load forecast errors used are in the table below.</w:t>
      </w:r>
      <w:bookmarkEnd w:id="298"/>
      <w:bookmarkEnd w:id="299"/>
      <w:bookmarkEnd w:id="300"/>
    </w:p>
    <w:p w:rsidR="00697CE5" w:rsidRDefault="00697CE5" w:rsidP="00F87011">
      <w:pPr>
        <w:spacing w:line="360" w:lineRule="auto"/>
        <w:rPr>
          <w:rFonts w:ascii="Arial" w:hAnsi="Arial" w:cs="Arial"/>
          <w:bCs/>
          <w:sz w:val="21"/>
          <w:szCs w:val="21"/>
        </w:rPr>
      </w:pPr>
    </w:p>
    <w:p w:rsidR="00697CE5" w:rsidRDefault="00D67C60" w:rsidP="00F87011">
      <w:pPr>
        <w:pStyle w:val="TableStyle"/>
      </w:pPr>
      <w:bookmarkStart w:id="301" w:name="_Toc342048425"/>
      <w:bookmarkStart w:id="302" w:name="_Toc343672792"/>
      <w:r>
        <w:t>Table IV.1</w:t>
      </w:r>
      <w:r w:rsidRPr="00023A88">
        <w:t xml:space="preserve">: </w:t>
      </w:r>
      <w:r>
        <w:t>Short Term Load Forecast Error</w:t>
      </w:r>
      <w:bookmarkEnd w:id="301"/>
      <w:bookmarkEnd w:id="302"/>
    </w:p>
    <w:tbl>
      <w:tblPr>
        <w:tblW w:w="2765"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382"/>
      </w:tblGrid>
      <w:tr w:rsidR="00D67C60" w:rsidRPr="00EA2E29" w:rsidTr="00F87011">
        <w:trPr>
          <w:trHeight w:val="300"/>
          <w:jc w:val="center"/>
        </w:trPr>
        <w:tc>
          <w:tcPr>
            <w:tcW w:w="2765" w:type="dxa"/>
            <w:gridSpan w:val="2"/>
            <w:shd w:val="clear" w:color="auto" w:fill="auto"/>
            <w:noWrap/>
            <w:vAlign w:val="bottom"/>
            <w:hideMark/>
          </w:tcPr>
          <w:p w:rsidR="00D67C60" w:rsidRPr="009C3090" w:rsidRDefault="00D67C60" w:rsidP="00D67C60">
            <w:pPr>
              <w:keepNext/>
              <w:rPr>
                <w:rFonts w:ascii="Arial" w:hAnsi="Arial"/>
                <w:b/>
                <w:color w:val="000000"/>
                <w:sz w:val="16"/>
              </w:rPr>
            </w:pPr>
            <w:r>
              <w:rPr>
                <w:rFonts w:ascii="Arial" w:hAnsi="Arial"/>
                <w:b/>
                <w:color w:val="000000"/>
                <w:sz w:val="16"/>
              </w:rPr>
              <w:t>Short Term Load Forecast Error</w:t>
            </w:r>
          </w:p>
        </w:tc>
      </w:tr>
      <w:tr w:rsidR="00D67C60" w:rsidRPr="00EA2E29" w:rsidTr="00F87011">
        <w:trPr>
          <w:trHeight w:val="300"/>
          <w:jc w:val="center"/>
        </w:trPr>
        <w:tc>
          <w:tcPr>
            <w:tcW w:w="1383" w:type="dxa"/>
            <w:shd w:val="clear" w:color="auto" w:fill="auto"/>
            <w:noWrap/>
            <w:vAlign w:val="bottom"/>
            <w:hideMark/>
          </w:tcPr>
          <w:p w:rsidR="00D67C60" w:rsidRPr="00F87011" w:rsidRDefault="00102825" w:rsidP="00D67C60">
            <w:pPr>
              <w:keepNext/>
              <w:jc w:val="center"/>
              <w:rPr>
                <w:rFonts w:ascii="Arial" w:hAnsi="Arial" w:cs="Arial"/>
                <w:b/>
                <w:color w:val="000000"/>
                <w:sz w:val="16"/>
                <w:szCs w:val="16"/>
              </w:rPr>
            </w:pPr>
            <w:r w:rsidRPr="00F87011">
              <w:rPr>
                <w:rFonts w:ascii="Arial" w:hAnsi="Arial" w:cs="Arial"/>
                <w:b/>
                <w:color w:val="000000"/>
                <w:sz w:val="16"/>
                <w:szCs w:val="16"/>
              </w:rPr>
              <w:t>LFE</w:t>
            </w:r>
          </w:p>
        </w:tc>
        <w:tc>
          <w:tcPr>
            <w:tcW w:w="1382" w:type="dxa"/>
            <w:shd w:val="clear" w:color="auto" w:fill="auto"/>
            <w:noWrap/>
            <w:vAlign w:val="bottom"/>
            <w:hideMark/>
          </w:tcPr>
          <w:p w:rsidR="00D67C60" w:rsidRPr="00F87011" w:rsidRDefault="00102825" w:rsidP="00D67C60">
            <w:pPr>
              <w:keepNext/>
              <w:jc w:val="center"/>
              <w:rPr>
                <w:rFonts w:ascii="Arial" w:hAnsi="Arial" w:cs="Arial"/>
                <w:b/>
                <w:color w:val="000000"/>
                <w:sz w:val="16"/>
                <w:szCs w:val="16"/>
              </w:rPr>
            </w:pPr>
            <w:r w:rsidRPr="00F87011">
              <w:rPr>
                <w:rFonts w:ascii="Arial" w:hAnsi="Arial" w:cs="Arial"/>
                <w:b/>
                <w:color w:val="000000"/>
                <w:sz w:val="16"/>
                <w:szCs w:val="16"/>
              </w:rPr>
              <w:t>Probability</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-2.20</w:t>
            </w:r>
            <w:r w:rsidRPr="009C3090">
              <w:rPr>
                <w:rFonts w:ascii="Arial" w:hAnsi="Arial" w:cs="Arial"/>
                <w:color w:val="000000"/>
                <w:sz w:val="16"/>
                <w:szCs w:val="16"/>
              </w:rPr>
              <w:t>%</w:t>
            </w:r>
          </w:p>
        </w:tc>
        <w:tc>
          <w:tcPr>
            <w:tcW w:w="1382" w:type="dxa"/>
            <w:shd w:val="clear" w:color="auto" w:fill="auto"/>
            <w:noWrap/>
            <w:vAlign w:val="bottom"/>
            <w:hideMark/>
          </w:tcPr>
          <w:p w:rsidR="00D67C60" w:rsidRPr="009C3090" w:rsidRDefault="009454C0" w:rsidP="00D67C60">
            <w:pPr>
              <w:keepNext/>
              <w:jc w:val="center"/>
              <w:rPr>
                <w:rFonts w:ascii="Arial" w:hAnsi="Arial" w:cs="Arial"/>
                <w:color w:val="000000"/>
                <w:sz w:val="16"/>
                <w:szCs w:val="16"/>
              </w:rPr>
            </w:pPr>
            <w:r>
              <w:rPr>
                <w:rFonts w:ascii="Arial" w:hAnsi="Arial" w:cs="Arial"/>
                <w:color w:val="000000"/>
                <w:sz w:val="16"/>
                <w:szCs w:val="16"/>
              </w:rPr>
              <w:t>0.048</w:t>
            </w:r>
            <w:r w:rsidR="00D67C60">
              <w:rPr>
                <w:rFonts w:ascii="Arial" w:hAnsi="Arial" w:cs="Arial"/>
                <w:color w:val="000000"/>
                <w:sz w:val="16"/>
                <w:szCs w:val="16"/>
              </w:rPr>
              <w:t>56</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-1.49</w:t>
            </w:r>
            <w:r w:rsidRPr="009C3090">
              <w:rPr>
                <w:rFonts w:ascii="Arial" w:hAnsi="Arial" w:cs="Arial"/>
                <w:color w:val="000000"/>
                <w:sz w:val="16"/>
                <w:szCs w:val="16"/>
              </w:rPr>
              <w:t>%</w:t>
            </w:r>
          </w:p>
        </w:tc>
        <w:tc>
          <w:tcPr>
            <w:tcW w:w="1382" w:type="dxa"/>
            <w:shd w:val="clear" w:color="auto" w:fill="auto"/>
            <w:noWrap/>
            <w:vAlign w:val="bottom"/>
            <w:hideMark/>
          </w:tcPr>
          <w:p w:rsidR="00D67C60" w:rsidRPr="009C3090" w:rsidRDefault="00D67C60" w:rsidP="00D67C60">
            <w:pPr>
              <w:keepNext/>
              <w:jc w:val="center"/>
              <w:rPr>
                <w:rFonts w:ascii="Arial" w:hAnsi="Arial" w:cs="Arial"/>
                <w:color w:val="000000"/>
                <w:sz w:val="16"/>
                <w:szCs w:val="16"/>
              </w:rPr>
            </w:pPr>
            <w:r>
              <w:rPr>
                <w:rFonts w:ascii="Arial" w:hAnsi="Arial" w:cs="Arial"/>
                <w:color w:val="000000"/>
                <w:sz w:val="16"/>
                <w:szCs w:val="16"/>
              </w:rPr>
              <w:t>0.1667</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-0.75</w:t>
            </w:r>
            <w:r w:rsidRPr="009C3090">
              <w:rPr>
                <w:rFonts w:ascii="Arial" w:hAnsi="Arial" w:cs="Arial"/>
                <w:color w:val="000000"/>
                <w:sz w:val="16"/>
                <w:szCs w:val="16"/>
              </w:rPr>
              <w:t>%</w:t>
            </w:r>
          </w:p>
        </w:tc>
        <w:tc>
          <w:tcPr>
            <w:tcW w:w="1382" w:type="dxa"/>
            <w:shd w:val="clear" w:color="auto" w:fill="auto"/>
            <w:noWrap/>
            <w:vAlign w:val="bottom"/>
            <w:hideMark/>
          </w:tcPr>
          <w:p w:rsidR="00D67C60" w:rsidRPr="009C3090" w:rsidRDefault="00D67C60" w:rsidP="00D67C60">
            <w:pPr>
              <w:keepNext/>
              <w:jc w:val="center"/>
              <w:rPr>
                <w:rFonts w:ascii="Arial" w:hAnsi="Arial" w:cs="Arial"/>
                <w:color w:val="000000"/>
                <w:sz w:val="16"/>
                <w:szCs w:val="16"/>
              </w:rPr>
            </w:pPr>
            <w:r>
              <w:rPr>
                <w:rFonts w:ascii="Arial" w:hAnsi="Arial" w:cs="Arial"/>
                <w:color w:val="000000"/>
                <w:sz w:val="16"/>
                <w:szCs w:val="16"/>
              </w:rPr>
              <w:t>0.2778</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0.10</w:t>
            </w:r>
            <w:r w:rsidRPr="009C3090">
              <w:rPr>
                <w:rFonts w:ascii="Arial" w:hAnsi="Arial" w:cs="Arial"/>
                <w:color w:val="000000"/>
                <w:sz w:val="16"/>
                <w:szCs w:val="16"/>
              </w:rPr>
              <w:t>%</w:t>
            </w:r>
          </w:p>
        </w:tc>
        <w:tc>
          <w:tcPr>
            <w:tcW w:w="1382" w:type="dxa"/>
            <w:shd w:val="clear" w:color="auto" w:fill="auto"/>
            <w:noWrap/>
            <w:vAlign w:val="bottom"/>
            <w:hideMark/>
          </w:tcPr>
          <w:p w:rsidR="00D67C60" w:rsidRPr="009C3090" w:rsidRDefault="00D67C60" w:rsidP="00D67C60">
            <w:pPr>
              <w:keepNext/>
              <w:jc w:val="center"/>
              <w:rPr>
                <w:rFonts w:ascii="Arial" w:hAnsi="Arial" w:cs="Arial"/>
                <w:color w:val="000000"/>
                <w:sz w:val="16"/>
                <w:szCs w:val="16"/>
              </w:rPr>
            </w:pPr>
            <w:r>
              <w:rPr>
                <w:rFonts w:ascii="Arial" w:hAnsi="Arial" w:cs="Arial"/>
                <w:color w:val="000000"/>
                <w:sz w:val="16"/>
                <w:szCs w:val="16"/>
              </w:rPr>
              <w:t>0.2222</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1.64%</w:t>
            </w:r>
          </w:p>
        </w:tc>
        <w:tc>
          <w:tcPr>
            <w:tcW w:w="1382" w:type="dxa"/>
            <w:shd w:val="clear" w:color="auto" w:fill="auto"/>
            <w:noWrap/>
            <w:vAlign w:val="bottom"/>
            <w:hideMark/>
          </w:tcPr>
          <w:p w:rsidR="00D67C60" w:rsidRPr="009C3090" w:rsidRDefault="00D67C60" w:rsidP="00D67C60">
            <w:pPr>
              <w:keepNext/>
              <w:jc w:val="center"/>
              <w:rPr>
                <w:rFonts w:ascii="Arial" w:hAnsi="Arial" w:cs="Arial"/>
                <w:color w:val="000000"/>
                <w:sz w:val="16"/>
                <w:szCs w:val="16"/>
              </w:rPr>
            </w:pPr>
            <w:r>
              <w:rPr>
                <w:rFonts w:ascii="Arial" w:hAnsi="Arial" w:cs="Arial"/>
                <w:color w:val="000000"/>
                <w:sz w:val="16"/>
                <w:szCs w:val="16"/>
              </w:rPr>
              <w:t>0.1667</w:t>
            </w:r>
          </w:p>
        </w:tc>
      </w:tr>
      <w:tr w:rsidR="00D67C60" w:rsidRPr="00EA2E29" w:rsidTr="00F87011">
        <w:trPr>
          <w:trHeight w:val="300"/>
          <w:jc w:val="center"/>
        </w:trPr>
        <w:tc>
          <w:tcPr>
            <w:tcW w:w="1383" w:type="dxa"/>
            <w:shd w:val="clear" w:color="auto" w:fill="auto"/>
            <w:noWrap/>
            <w:vAlign w:val="bottom"/>
            <w:hideMark/>
          </w:tcPr>
          <w:p w:rsidR="00697CE5" w:rsidRDefault="00D67C60" w:rsidP="00F87011">
            <w:pPr>
              <w:keepNext/>
              <w:jc w:val="center"/>
              <w:rPr>
                <w:rFonts w:ascii="Arial" w:hAnsi="Arial" w:cs="Arial"/>
                <w:color w:val="000000"/>
                <w:sz w:val="16"/>
                <w:szCs w:val="16"/>
              </w:rPr>
            </w:pPr>
            <w:r>
              <w:rPr>
                <w:rFonts w:ascii="Arial" w:hAnsi="Arial" w:cs="Arial"/>
                <w:color w:val="000000"/>
                <w:sz w:val="16"/>
                <w:szCs w:val="16"/>
              </w:rPr>
              <w:t>4.32%</w:t>
            </w:r>
          </w:p>
        </w:tc>
        <w:tc>
          <w:tcPr>
            <w:tcW w:w="1382" w:type="dxa"/>
            <w:shd w:val="clear" w:color="auto" w:fill="auto"/>
            <w:noWrap/>
            <w:vAlign w:val="bottom"/>
            <w:hideMark/>
          </w:tcPr>
          <w:p w:rsidR="00D67C60" w:rsidRPr="009C3090" w:rsidRDefault="00D67C60" w:rsidP="00D67C60">
            <w:pPr>
              <w:keepNext/>
              <w:jc w:val="center"/>
              <w:rPr>
                <w:rFonts w:ascii="Arial" w:hAnsi="Arial" w:cs="Arial"/>
                <w:color w:val="000000"/>
                <w:sz w:val="16"/>
                <w:szCs w:val="16"/>
              </w:rPr>
            </w:pPr>
            <w:r>
              <w:rPr>
                <w:rFonts w:ascii="Arial" w:hAnsi="Arial" w:cs="Arial"/>
                <w:color w:val="000000"/>
                <w:sz w:val="16"/>
                <w:szCs w:val="16"/>
              </w:rPr>
              <w:t>0.1111</w:t>
            </w:r>
          </w:p>
        </w:tc>
      </w:tr>
    </w:tbl>
    <w:p w:rsidR="00A53E61" w:rsidRDefault="00A53E61" w:rsidP="008E0FB7"/>
    <w:p w:rsidR="00846EF2" w:rsidRDefault="00846EF2">
      <w:r>
        <w:br w:type="page"/>
      </w:r>
    </w:p>
    <w:p w:rsidR="00697CE5" w:rsidRDefault="00D80131" w:rsidP="00846EF2">
      <w:pPr>
        <w:pStyle w:val="Heading1"/>
        <w:keepNext/>
        <w:pageBreakBefore/>
        <w:jc w:val="both"/>
        <w:rPr>
          <w:rFonts w:ascii="Arial" w:hAnsi="Arial" w:cs="Arial"/>
          <w:sz w:val="21"/>
          <w:szCs w:val="21"/>
        </w:rPr>
      </w:pPr>
      <w:bookmarkStart w:id="303" w:name="_Toc222110701"/>
      <w:bookmarkStart w:id="304" w:name="_Toc343244542"/>
      <w:r>
        <w:rPr>
          <w:rFonts w:ascii="Arial" w:hAnsi="Arial" w:cs="Arial"/>
          <w:bCs/>
          <w:sz w:val="21"/>
          <w:szCs w:val="21"/>
        </w:rPr>
        <w:t>V</w:t>
      </w:r>
      <w:bookmarkEnd w:id="303"/>
      <w:r w:rsidR="00215FE9" w:rsidRPr="00023A88">
        <w:rPr>
          <w:rFonts w:ascii="Arial" w:hAnsi="Arial" w:cs="Arial"/>
          <w:bCs/>
          <w:sz w:val="21"/>
          <w:szCs w:val="21"/>
        </w:rPr>
        <w:t>.</w:t>
      </w:r>
      <w:r w:rsidR="00091E99">
        <w:rPr>
          <w:rFonts w:ascii="Arial" w:hAnsi="Arial" w:cs="Arial"/>
          <w:bCs/>
          <w:sz w:val="21"/>
          <w:szCs w:val="21"/>
        </w:rPr>
        <w:t xml:space="preserve">  </w:t>
      </w:r>
      <w:r w:rsidR="00D449E7">
        <w:rPr>
          <w:rFonts w:ascii="Arial" w:hAnsi="Arial" w:cs="Arial"/>
          <w:bCs/>
          <w:sz w:val="21"/>
          <w:szCs w:val="21"/>
        </w:rPr>
        <w:t>CONCLUSION</w:t>
      </w:r>
      <w:bookmarkEnd w:id="304"/>
    </w:p>
    <w:p w:rsidR="00715EFD" w:rsidRDefault="00715EFD" w:rsidP="00846EF2">
      <w:pPr>
        <w:keepNext/>
        <w:jc w:val="both"/>
        <w:rPr>
          <w:rFonts w:ascii="Arial" w:hAnsi="Arial" w:cs="Arial"/>
          <w:b/>
          <w:sz w:val="21"/>
          <w:szCs w:val="21"/>
        </w:rPr>
      </w:pPr>
    </w:p>
    <w:p w:rsidR="00215FE9" w:rsidRPr="00023A88" w:rsidRDefault="00215FE9" w:rsidP="00846EF2">
      <w:pPr>
        <w:keepNext/>
        <w:jc w:val="both"/>
        <w:rPr>
          <w:rFonts w:ascii="Arial" w:hAnsi="Arial" w:cs="Arial"/>
          <w:b/>
          <w:sz w:val="21"/>
          <w:szCs w:val="21"/>
        </w:rPr>
      </w:pPr>
    </w:p>
    <w:p w:rsidR="00697CE5" w:rsidRDefault="007A1A59" w:rsidP="00846EF2">
      <w:pPr>
        <w:pStyle w:val="Heading2"/>
        <w:keepNext/>
        <w:numPr>
          <w:ilvl w:val="0"/>
          <w:numId w:val="44"/>
        </w:numPr>
        <w:spacing w:line="360" w:lineRule="auto"/>
        <w:rPr>
          <w:rFonts w:ascii="Arial" w:hAnsi="Arial" w:cs="Arial"/>
          <w:bCs/>
          <w:sz w:val="21"/>
          <w:szCs w:val="21"/>
        </w:rPr>
      </w:pPr>
      <w:bookmarkStart w:id="305" w:name="_Toc343244543"/>
      <w:r w:rsidRPr="003276FA">
        <w:rPr>
          <w:rFonts w:ascii="Arial" w:hAnsi="Arial" w:cs="Arial"/>
          <w:bCs/>
          <w:sz w:val="21"/>
          <w:szCs w:val="21"/>
        </w:rPr>
        <w:t>Optimum Sy</w:t>
      </w:r>
      <w:r w:rsidRPr="0036583E">
        <w:rPr>
          <w:rFonts w:ascii="Arial" w:hAnsi="Arial" w:cs="Arial"/>
          <w:bCs/>
          <w:sz w:val="21"/>
          <w:szCs w:val="21"/>
        </w:rPr>
        <w:t>stem Planning Reserve Margin</w:t>
      </w:r>
      <w:bookmarkEnd w:id="305"/>
    </w:p>
    <w:p w:rsidR="00617EC3" w:rsidRPr="00690436" w:rsidRDefault="00617EC3" w:rsidP="00846EF2">
      <w:pPr>
        <w:keepNext/>
        <w:rPr>
          <w:rFonts w:ascii="Arial" w:hAnsi="Arial" w:cs="Arial"/>
        </w:rPr>
      </w:pPr>
    </w:p>
    <w:p w:rsidR="0044170B" w:rsidRPr="00023A88" w:rsidRDefault="0044170B" w:rsidP="00846EF2">
      <w:pPr>
        <w:keepNext/>
        <w:spacing w:line="360" w:lineRule="auto"/>
        <w:jc w:val="both"/>
        <w:rPr>
          <w:rFonts w:ascii="Arial" w:hAnsi="Arial" w:cs="Arial"/>
          <w:sz w:val="21"/>
          <w:szCs w:val="21"/>
        </w:rPr>
      </w:pPr>
      <w:r w:rsidRPr="00023A88">
        <w:rPr>
          <w:rFonts w:ascii="Arial" w:hAnsi="Arial" w:cs="Arial"/>
          <w:sz w:val="21"/>
          <w:szCs w:val="21"/>
        </w:rPr>
        <w:t>Based on economic reliability analysis and current system conditions</w:t>
      </w:r>
      <w:r w:rsidR="00215FE9">
        <w:rPr>
          <w:rFonts w:ascii="Arial" w:hAnsi="Arial" w:cs="Arial"/>
          <w:sz w:val="21"/>
          <w:szCs w:val="21"/>
        </w:rPr>
        <w:t>,</w:t>
      </w:r>
      <w:r>
        <w:rPr>
          <w:rFonts w:ascii="Arial" w:hAnsi="Arial" w:cs="Arial"/>
          <w:sz w:val="21"/>
          <w:szCs w:val="21"/>
        </w:rPr>
        <w:t xml:space="preserve"> as well as incorporating some of the possible sensitivity impacts of forced outages, market prices, EUE cost, and neighbor available capacity</w:t>
      </w:r>
      <w:r w:rsidRPr="00023A88">
        <w:rPr>
          <w:rFonts w:ascii="Arial" w:hAnsi="Arial" w:cs="Arial"/>
          <w:sz w:val="21"/>
          <w:szCs w:val="21"/>
        </w:rPr>
        <w:t xml:space="preserve">, the minimum cost point on the reliability cost graph is approximately </w:t>
      </w:r>
      <w:r w:rsidR="0060606B">
        <w:rPr>
          <w:rFonts w:ascii="Arial" w:hAnsi="Arial" w:cs="Arial"/>
          <w:sz w:val="21"/>
          <w:szCs w:val="21"/>
        </w:rPr>
        <w:t>14</w:t>
      </w:r>
      <w:r w:rsidRPr="00023A88">
        <w:rPr>
          <w:rFonts w:ascii="Arial" w:hAnsi="Arial" w:cs="Arial"/>
          <w:sz w:val="21"/>
          <w:szCs w:val="21"/>
        </w:rPr>
        <w:t xml:space="preserve">%. </w:t>
      </w:r>
      <w:r w:rsidR="00690436">
        <w:rPr>
          <w:rFonts w:ascii="Arial" w:hAnsi="Arial" w:cs="Arial"/>
          <w:sz w:val="21"/>
          <w:szCs w:val="21"/>
        </w:rPr>
        <w:t xml:space="preserve"> </w:t>
      </w:r>
      <w:r>
        <w:rPr>
          <w:rFonts w:ascii="Arial" w:hAnsi="Arial" w:cs="Arial"/>
          <w:sz w:val="21"/>
          <w:szCs w:val="21"/>
        </w:rPr>
        <w:t>Since capacity cost is fixed once contracte</w:t>
      </w:r>
      <w:r w:rsidR="00215FE9">
        <w:rPr>
          <w:rFonts w:ascii="Arial" w:hAnsi="Arial" w:cs="Arial"/>
          <w:sz w:val="21"/>
          <w:szCs w:val="21"/>
        </w:rPr>
        <w:t xml:space="preserve">d, </w:t>
      </w:r>
      <w:r>
        <w:rPr>
          <w:rFonts w:ascii="Arial" w:hAnsi="Arial" w:cs="Arial"/>
          <w:sz w:val="21"/>
          <w:szCs w:val="21"/>
        </w:rPr>
        <w:t>reliability costs can vary widely, an</w:t>
      </w:r>
      <w:r w:rsidR="00215FE9">
        <w:rPr>
          <w:rFonts w:ascii="Arial" w:hAnsi="Arial" w:cs="Arial"/>
          <w:sz w:val="21"/>
          <w:szCs w:val="21"/>
        </w:rPr>
        <w:t xml:space="preserve">d some unknown risks are </w:t>
      </w:r>
      <w:r>
        <w:rPr>
          <w:rFonts w:ascii="Arial" w:hAnsi="Arial" w:cs="Arial"/>
          <w:sz w:val="21"/>
          <w:szCs w:val="21"/>
        </w:rPr>
        <w:t>likely not captured in this analysis, a slightly higher target reserve margin of 15% was selected</w:t>
      </w:r>
      <w:r w:rsidR="00215FE9">
        <w:rPr>
          <w:rFonts w:ascii="Arial" w:hAnsi="Arial" w:cs="Arial"/>
          <w:sz w:val="21"/>
          <w:szCs w:val="21"/>
        </w:rPr>
        <w:t>.</w:t>
      </w:r>
      <w:r w:rsidR="00215FE9" w:rsidRPr="00023A88">
        <w:rPr>
          <w:rFonts w:ascii="Arial" w:hAnsi="Arial" w:cs="Arial"/>
          <w:sz w:val="21"/>
          <w:szCs w:val="21"/>
        </w:rPr>
        <w:t xml:space="preserve">  </w:t>
      </w:r>
      <w:r>
        <w:rPr>
          <w:rFonts w:ascii="Arial" w:hAnsi="Arial" w:cs="Arial"/>
          <w:sz w:val="21"/>
          <w:szCs w:val="21"/>
        </w:rPr>
        <w:t xml:space="preserve">This reserve margin represents only </w:t>
      </w:r>
      <w:r w:rsidR="00215FE9">
        <w:rPr>
          <w:rFonts w:ascii="Arial" w:hAnsi="Arial" w:cs="Arial"/>
          <w:sz w:val="21"/>
          <w:szCs w:val="21"/>
        </w:rPr>
        <w:t xml:space="preserve">a </w:t>
      </w:r>
      <w:r>
        <w:rPr>
          <w:rFonts w:ascii="Arial" w:hAnsi="Arial" w:cs="Arial"/>
          <w:sz w:val="21"/>
          <w:szCs w:val="21"/>
        </w:rPr>
        <w:t>slightly higher cost than the minimum co</w:t>
      </w:r>
      <w:r w:rsidR="00215FE9">
        <w:rPr>
          <w:rFonts w:ascii="Arial" w:hAnsi="Arial" w:cs="Arial"/>
          <w:sz w:val="21"/>
          <w:szCs w:val="21"/>
        </w:rPr>
        <w:t>s</w:t>
      </w:r>
      <w:r>
        <w:rPr>
          <w:rFonts w:ascii="Arial" w:hAnsi="Arial" w:cs="Arial"/>
          <w:sz w:val="21"/>
          <w:szCs w:val="21"/>
        </w:rPr>
        <w:t>t point and substantially higher confidence of lower reliability costs.</w:t>
      </w:r>
      <w:r w:rsidRPr="00023A88">
        <w:rPr>
          <w:rFonts w:ascii="Arial" w:hAnsi="Arial" w:cs="Arial"/>
          <w:sz w:val="21"/>
          <w:szCs w:val="21"/>
        </w:rPr>
        <w:t xml:space="preserve"> </w:t>
      </w:r>
      <w:r w:rsidR="00215FE9">
        <w:rPr>
          <w:rFonts w:ascii="Arial" w:hAnsi="Arial" w:cs="Arial"/>
          <w:sz w:val="21"/>
          <w:szCs w:val="21"/>
        </w:rPr>
        <w:t xml:space="preserve"> </w:t>
      </w:r>
      <w:r w:rsidRPr="00023A88">
        <w:rPr>
          <w:rFonts w:ascii="Arial" w:hAnsi="Arial" w:cs="Arial"/>
          <w:sz w:val="21"/>
          <w:szCs w:val="21"/>
        </w:rPr>
        <w:t xml:space="preserve">Therefore, it is recommended that the system maintain a </w:t>
      </w:r>
      <w:r w:rsidRPr="00023A88">
        <w:rPr>
          <w:rFonts w:ascii="Arial" w:hAnsi="Arial" w:cs="Arial"/>
          <w:b/>
          <w:sz w:val="21"/>
          <w:szCs w:val="21"/>
        </w:rPr>
        <w:t>15% target system planning reserve margin for three-years out (</w:t>
      </w:r>
      <w:r w:rsidR="00AA5A1A">
        <w:rPr>
          <w:rFonts w:ascii="Arial" w:hAnsi="Arial" w:cs="Arial"/>
          <w:b/>
          <w:sz w:val="21"/>
          <w:szCs w:val="21"/>
        </w:rPr>
        <w:t>beginning</w:t>
      </w:r>
      <w:r w:rsidRPr="00023A88">
        <w:rPr>
          <w:rFonts w:ascii="Arial" w:hAnsi="Arial" w:cs="Arial"/>
          <w:b/>
          <w:sz w:val="21"/>
          <w:szCs w:val="21"/>
        </w:rPr>
        <w:t xml:space="preserve"> 201</w:t>
      </w:r>
      <w:r w:rsidR="00AA5A1A">
        <w:rPr>
          <w:rFonts w:ascii="Arial" w:hAnsi="Arial" w:cs="Arial"/>
          <w:b/>
          <w:sz w:val="21"/>
          <w:szCs w:val="21"/>
        </w:rPr>
        <w:t>6</w:t>
      </w:r>
      <w:r w:rsidRPr="00023A88">
        <w:rPr>
          <w:rFonts w:ascii="Arial" w:hAnsi="Arial" w:cs="Arial"/>
          <w:b/>
          <w:sz w:val="21"/>
          <w:szCs w:val="21"/>
        </w:rPr>
        <w:t>)</w:t>
      </w:r>
      <w:r w:rsidR="00215FE9">
        <w:rPr>
          <w:rFonts w:ascii="Arial" w:hAnsi="Arial" w:cs="Arial"/>
          <w:b/>
          <w:sz w:val="21"/>
          <w:szCs w:val="21"/>
        </w:rPr>
        <w:t xml:space="preserve">, and </w:t>
      </w:r>
      <w:r w:rsidRPr="00023A88">
        <w:rPr>
          <w:rFonts w:ascii="Arial" w:hAnsi="Arial" w:cs="Arial"/>
          <w:b/>
          <w:sz w:val="21"/>
          <w:szCs w:val="21"/>
        </w:rPr>
        <w:t xml:space="preserve">inside the three-year window, maintain a minimum system reserve margin of </w:t>
      </w:r>
      <w:r w:rsidR="00763B0A">
        <w:rPr>
          <w:rFonts w:ascii="Arial" w:hAnsi="Arial" w:cs="Arial"/>
          <w:b/>
          <w:sz w:val="21"/>
          <w:szCs w:val="21"/>
        </w:rPr>
        <w:t>13.5</w:t>
      </w:r>
      <w:r w:rsidRPr="00023A88">
        <w:rPr>
          <w:rFonts w:ascii="Arial" w:hAnsi="Arial" w:cs="Arial"/>
          <w:b/>
          <w:sz w:val="21"/>
          <w:szCs w:val="21"/>
        </w:rPr>
        <w:t xml:space="preserve">%. </w:t>
      </w:r>
      <w:r w:rsidR="00E24239">
        <w:rPr>
          <w:rFonts w:ascii="Arial" w:hAnsi="Arial" w:cs="Arial"/>
          <w:sz w:val="21"/>
          <w:szCs w:val="21"/>
        </w:rPr>
        <w:t xml:space="preserve">These recommendations are designed to provide guidance for resource planning decisions but should not be considered absolute targets. The large size of capacity additions, the availability and price of market capacity, or economic and political changes may justify decisions that result in reserve margins above or below the targets. </w:t>
      </w:r>
      <w:r w:rsidRPr="00023A88">
        <w:rPr>
          <w:rFonts w:ascii="Arial" w:hAnsi="Arial" w:cs="Arial"/>
          <w:b/>
          <w:sz w:val="21"/>
          <w:szCs w:val="21"/>
        </w:rPr>
        <w:t xml:space="preserve">   </w:t>
      </w:r>
    </w:p>
    <w:p w:rsidR="00A27F7E" w:rsidRPr="005F668E" w:rsidRDefault="00A27F7E" w:rsidP="008E0FB7">
      <w:pPr>
        <w:keepNext/>
        <w:jc w:val="both"/>
        <w:rPr>
          <w:rFonts w:ascii="Arial" w:hAnsi="Arial" w:cs="Arial"/>
          <w:sz w:val="16"/>
          <w:szCs w:val="16"/>
        </w:rPr>
      </w:pPr>
    </w:p>
    <w:p w:rsidR="00697CE5" w:rsidRDefault="00F318B8" w:rsidP="00F87011">
      <w:pPr>
        <w:pStyle w:val="FigureStyle"/>
        <w:keepLines/>
      </w:pPr>
      <w:bookmarkStart w:id="306" w:name="_Toc55269623"/>
      <w:bookmarkStart w:id="307" w:name="_Toc226257766"/>
      <w:bookmarkStart w:id="308" w:name="_Toc340755578"/>
      <w:bookmarkStart w:id="309" w:name="_Toc343244670"/>
      <w:r w:rsidRPr="008002CB">
        <w:t>Figure</w:t>
      </w:r>
      <w:r w:rsidR="00D218A2" w:rsidRPr="00023A88">
        <w:t xml:space="preserve"> </w:t>
      </w:r>
      <w:r w:rsidR="007D265A">
        <w:t>V</w:t>
      </w:r>
      <w:r w:rsidR="00D218A2" w:rsidRPr="00023A88">
        <w:t>.</w:t>
      </w:r>
      <w:r w:rsidR="00D449E7">
        <w:t>1</w:t>
      </w:r>
      <w:r w:rsidR="00F01F3F" w:rsidRPr="00023A88">
        <w:t>:</w:t>
      </w:r>
      <w:r w:rsidR="00D218A2" w:rsidRPr="00023A88">
        <w:t xml:space="preserve"> Optimum System Planning Reserve Margin</w:t>
      </w:r>
      <w:bookmarkEnd w:id="306"/>
      <w:bookmarkEnd w:id="307"/>
      <w:bookmarkEnd w:id="308"/>
      <w:bookmarkEnd w:id="309"/>
    </w:p>
    <w:p w:rsidR="004C2FA2" w:rsidRPr="00852742" w:rsidRDefault="00C369F9" w:rsidP="00846EF2">
      <w:pPr>
        <w:keepNext/>
        <w:keepLines/>
        <w:jc w:val="center"/>
      </w:pPr>
      <w:r w:rsidRPr="00C369F9">
        <w:rPr>
          <w:rFonts w:ascii="Arial" w:hAnsi="Arial" w:cs="Arial"/>
          <w:b/>
          <w:noProof/>
          <w:sz w:val="20"/>
        </w:rPr>
        <w:pict>
          <v:shape id="_x0000_s1039" type="#_x0000_t202" style="position:absolute;left:0;text-align:left;margin-left:157.5pt;margin-top:77.35pt;width:187.2pt;height:25.6pt;z-index:2516664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" filled="f" stroked="f">
            <v:textbox style="mso-fit-shape-to-text:t">
              <w:txbxContent>
                <w:p w:rsidR="00E56E36" w:rsidRPr="00E56E36" w:rsidRDefault="00E56E36" w:rsidP="00B8531D">
                  <w:pPr>
                    <w:jc w:val="center"/>
                    <w:rPr>
                      <w:b/>
                      <w:sz w:val="48"/>
                    </w:rPr>
                  </w:pPr>
                  <w:r w:rsidRPr="00E56E36">
                    <w:rPr>
                      <w:rFonts w:ascii="Arial" w:hAnsi="Arial" w:cs="Arial"/>
                      <w:b/>
                      <w:sz w:val="32"/>
                      <w:szCs w:val="21"/>
                    </w:rPr>
                    <w:t>REDACTED</w:t>
                  </w:r>
                </w:p>
              </w:txbxContent>
            </v:textbox>
          </v:shape>
        </w:pict>
      </w:r>
      <w:r w:rsidR="00B8531D">
        <w:rPr>
          <w:noProof/>
        </w:rPr>
        <w:drawing>
          <wp:inline distT="0" distB="0" distL="0" distR="0">
            <wp:extent cx="5943600" cy="3362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362325"/>
                    </a:xfrm>
                    <a:prstGeom prst="rect">
                      <a:avLst/>
                    </a:prstGeom>
                    <a:noFill/>
                    <a:ln>
                      <a:noFill/>
                    </a:ln>
                  </pic:spPr>
                </pic:pic>
              </a:graphicData>
            </a:graphic>
          </wp:inline>
        </w:drawing>
      </w:r>
    </w:p>
    <w:p w:rsidR="00A27F7E" w:rsidRDefault="00A27F7E" w:rsidP="00215FE9">
      <w:pPr>
        <w:jc w:val="both"/>
        <w:rPr>
          <w:rFonts w:ascii="Arial" w:hAnsi="Arial" w:cs="Arial"/>
          <w:sz w:val="21"/>
          <w:szCs w:val="21"/>
        </w:rPr>
      </w:pPr>
    </w:p>
    <w:p w:rsidR="0044170B" w:rsidRDefault="00A30BF0" w:rsidP="00215FE9">
      <w:pPr>
        <w:jc w:val="both"/>
        <w:rPr>
          <w:rFonts w:ascii="Arial" w:hAnsi="Arial" w:cs="Arial"/>
          <w:sz w:val="21"/>
          <w:szCs w:val="21"/>
        </w:rPr>
      </w:pPr>
      <w:r w:rsidRPr="00023A88">
        <w:rPr>
          <w:rFonts w:ascii="Arial" w:hAnsi="Arial" w:cs="Arial"/>
          <w:sz w:val="21"/>
          <w:szCs w:val="21"/>
        </w:rPr>
        <w:t xml:space="preserve">Generating Capacity = </w:t>
      </w:r>
      <w:r w:rsidRPr="001B39DE">
        <w:rPr>
          <w:rFonts w:ascii="Arial" w:hAnsi="Arial" w:cs="Arial"/>
          <w:sz w:val="21"/>
          <w:szCs w:val="21"/>
        </w:rPr>
        <w:t>$</w:t>
      </w:r>
      <w:r w:rsidR="00FA613A" w:rsidRPr="00674D5F">
        <w:rPr>
          <w:rFonts w:ascii="Arial" w:hAnsi="Arial" w:cs="Arial"/>
          <w:b/>
          <w:sz w:val="21"/>
          <w:szCs w:val="21"/>
        </w:rPr>
        <w:t>REDACTED</w:t>
      </w:r>
      <w:r w:rsidRPr="00023A88">
        <w:rPr>
          <w:rFonts w:ascii="Arial" w:hAnsi="Arial" w:cs="Arial"/>
          <w:sz w:val="21"/>
          <w:szCs w:val="21"/>
        </w:rPr>
        <w:t xml:space="preserve">/kW, EUE = </w:t>
      </w:r>
      <w:r w:rsidRPr="001B39DE">
        <w:rPr>
          <w:rFonts w:ascii="Arial" w:hAnsi="Arial" w:cs="Arial"/>
          <w:sz w:val="21"/>
          <w:szCs w:val="21"/>
        </w:rPr>
        <w:t>$</w:t>
      </w:r>
      <w:r w:rsidR="00FA613A" w:rsidRPr="00674D5F">
        <w:rPr>
          <w:rFonts w:ascii="Arial" w:hAnsi="Arial" w:cs="Arial"/>
          <w:b/>
          <w:sz w:val="21"/>
          <w:szCs w:val="21"/>
        </w:rPr>
        <w:t>REDACTED</w:t>
      </w:r>
      <w:r w:rsidRPr="00023A88">
        <w:rPr>
          <w:rFonts w:ascii="Arial" w:hAnsi="Arial" w:cs="Arial"/>
          <w:sz w:val="21"/>
          <w:szCs w:val="21"/>
        </w:rPr>
        <w:t>/kWh</w:t>
      </w:r>
    </w:p>
    <w:p w:rsidR="00A27F7E" w:rsidRDefault="00A27F7E" w:rsidP="00215FE9">
      <w:pPr>
        <w:jc w:val="both"/>
        <w:rPr>
          <w:rFonts w:ascii="Arial" w:hAnsi="Arial" w:cs="Arial"/>
          <w:sz w:val="21"/>
          <w:szCs w:val="21"/>
        </w:rPr>
      </w:pPr>
    </w:p>
    <w:p w:rsidR="00A27F7E" w:rsidRDefault="00A27F7E" w:rsidP="00215FE9">
      <w:pPr>
        <w:jc w:val="both"/>
        <w:rPr>
          <w:rFonts w:ascii="Arial" w:hAnsi="Arial" w:cs="Arial"/>
          <w:sz w:val="21"/>
          <w:szCs w:val="21"/>
        </w:rPr>
      </w:pPr>
    </w:p>
    <w:p w:rsidR="0044170B" w:rsidRDefault="00337951" w:rsidP="00215FE9">
      <w:pPr>
        <w:spacing w:line="360" w:lineRule="auto"/>
        <w:jc w:val="both"/>
        <w:rPr>
          <w:rFonts w:ascii="Arial" w:hAnsi="Arial" w:cs="Arial"/>
          <w:sz w:val="21"/>
          <w:szCs w:val="21"/>
        </w:rPr>
      </w:pPr>
      <w:r w:rsidRPr="00023A88">
        <w:rPr>
          <w:rFonts w:ascii="Arial" w:hAnsi="Arial" w:cs="Arial"/>
          <w:sz w:val="21"/>
          <w:szCs w:val="21"/>
        </w:rPr>
        <w:t>Figure</w:t>
      </w:r>
      <w:r w:rsidR="004C2FA2" w:rsidRPr="00023A88">
        <w:rPr>
          <w:rFonts w:ascii="Arial" w:hAnsi="Arial" w:cs="Arial"/>
          <w:sz w:val="21"/>
          <w:szCs w:val="21"/>
        </w:rPr>
        <w:t xml:space="preserve"> </w:t>
      </w:r>
      <w:r w:rsidR="007D265A">
        <w:rPr>
          <w:rFonts w:ascii="Arial" w:hAnsi="Arial" w:cs="Arial"/>
          <w:sz w:val="21"/>
          <w:szCs w:val="21"/>
        </w:rPr>
        <w:t>IV</w:t>
      </w:r>
      <w:r w:rsidR="004C2FA2" w:rsidRPr="00023A88">
        <w:rPr>
          <w:rFonts w:ascii="Arial" w:hAnsi="Arial" w:cs="Arial"/>
          <w:sz w:val="21"/>
          <w:szCs w:val="21"/>
        </w:rPr>
        <w:t>.</w:t>
      </w:r>
      <w:r w:rsidR="00BA53C3">
        <w:rPr>
          <w:rFonts w:ascii="Arial" w:hAnsi="Arial" w:cs="Arial"/>
          <w:sz w:val="21"/>
          <w:szCs w:val="21"/>
        </w:rPr>
        <w:t>2</w:t>
      </w:r>
      <w:r w:rsidR="004C2FA2" w:rsidRPr="00023A88">
        <w:rPr>
          <w:rFonts w:ascii="Arial" w:hAnsi="Arial" w:cs="Arial"/>
          <w:sz w:val="21"/>
          <w:szCs w:val="21"/>
        </w:rPr>
        <w:t xml:space="preserve"> shows how each of the primary components (weather, </w:t>
      </w:r>
      <w:r w:rsidR="00AA5A1A">
        <w:rPr>
          <w:rFonts w:ascii="Arial" w:hAnsi="Arial" w:cs="Arial"/>
          <w:sz w:val="21"/>
          <w:szCs w:val="21"/>
        </w:rPr>
        <w:t xml:space="preserve">market risk, </w:t>
      </w:r>
      <w:r w:rsidR="004C2FA2" w:rsidRPr="00023A88">
        <w:rPr>
          <w:rFonts w:ascii="Arial" w:hAnsi="Arial" w:cs="Arial"/>
          <w:sz w:val="21"/>
          <w:szCs w:val="21"/>
        </w:rPr>
        <w:t>unit performance</w:t>
      </w:r>
      <w:r w:rsidR="00E249BC" w:rsidRPr="00023A88">
        <w:rPr>
          <w:rFonts w:ascii="Arial" w:hAnsi="Arial" w:cs="Arial"/>
          <w:sz w:val="21"/>
          <w:szCs w:val="21"/>
        </w:rPr>
        <w:t>,</w:t>
      </w:r>
      <w:r w:rsidR="00302FCF" w:rsidRPr="00023A88">
        <w:rPr>
          <w:rFonts w:ascii="Arial" w:hAnsi="Arial" w:cs="Arial"/>
          <w:sz w:val="21"/>
          <w:szCs w:val="21"/>
        </w:rPr>
        <w:t xml:space="preserve"> and</w:t>
      </w:r>
      <w:r w:rsidR="00E249BC" w:rsidRPr="00023A88">
        <w:rPr>
          <w:rFonts w:ascii="Arial" w:hAnsi="Arial" w:cs="Arial"/>
          <w:sz w:val="21"/>
          <w:szCs w:val="21"/>
        </w:rPr>
        <w:t xml:space="preserve"> load-forecast </w:t>
      </w:r>
      <w:r w:rsidR="00B001D8" w:rsidRPr="00023A88">
        <w:rPr>
          <w:rFonts w:ascii="Arial" w:hAnsi="Arial" w:cs="Arial"/>
          <w:sz w:val="21"/>
          <w:szCs w:val="21"/>
        </w:rPr>
        <w:t>error</w:t>
      </w:r>
      <w:r w:rsidR="004C2FA2" w:rsidRPr="00023A88">
        <w:rPr>
          <w:rFonts w:ascii="Arial" w:hAnsi="Arial" w:cs="Arial"/>
          <w:sz w:val="21"/>
          <w:szCs w:val="21"/>
        </w:rPr>
        <w:t>) cont</w:t>
      </w:r>
      <w:r w:rsidR="00B001D8" w:rsidRPr="00023A88">
        <w:rPr>
          <w:rFonts w:ascii="Arial" w:hAnsi="Arial" w:cs="Arial"/>
          <w:sz w:val="21"/>
          <w:szCs w:val="21"/>
        </w:rPr>
        <w:t>ributes to the overall required S</w:t>
      </w:r>
      <w:r w:rsidR="004C2FA2" w:rsidRPr="00023A88">
        <w:rPr>
          <w:rFonts w:ascii="Arial" w:hAnsi="Arial" w:cs="Arial"/>
          <w:sz w:val="21"/>
          <w:szCs w:val="21"/>
        </w:rPr>
        <w:t>ystem planning reserve margin.</w:t>
      </w:r>
    </w:p>
    <w:p w:rsidR="00BE7BF7" w:rsidRDefault="00BE7BF7" w:rsidP="00C73F4A">
      <w:pPr>
        <w:jc w:val="both"/>
        <w:rPr>
          <w:rFonts w:ascii="Arial" w:hAnsi="Arial" w:cs="Arial"/>
          <w:sz w:val="21"/>
          <w:szCs w:val="21"/>
        </w:rPr>
      </w:pPr>
    </w:p>
    <w:p w:rsidR="00684F34" w:rsidRPr="00023A88" w:rsidRDefault="00684F34" w:rsidP="00C73F4A">
      <w:pPr>
        <w:jc w:val="both"/>
        <w:rPr>
          <w:rFonts w:ascii="Arial" w:hAnsi="Arial" w:cs="Arial"/>
          <w:sz w:val="21"/>
          <w:szCs w:val="21"/>
        </w:rPr>
      </w:pPr>
    </w:p>
    <w:p w:rsidR="00697CE5" w:rsidRDefault="008D43C0" w:rsidP="00F87011">
      <w:pPr>
        <w:pStyle w:val="FigureStyle"/>
      </w:pPr>
      <w:bookmarkStart w:id="310" w:name="_Toc55269624"/>
      <w:bookmarkStart w:id="311" w:name="_Toc226257767"/>
      <w:bookmarkStart w:id="312" w:name="_Toc340755579"/>
      <w:bookmarkStart w:id="313" w:name="_Toc343244671"/>
      <w:r w:rsidRPr="00023A88">
        <w:t>F</w:t>
      </w:r>
      <w:r w:rsidR="00D218A2" w:rsidRPr="00023A88">
        <w:t xml:space="preserve">igure </w:t>
      </w:r>
      <w:r w:rsidR="007D265A">
        <w:t>V</w:t>
      </w:r>
      <w:r w:rsidR="00910B48">
        <w:t>.</w:t>
      </w:r>
      <w:r w:rsidR="00D449E7">
        <w:t>2</w:t>
      </w:r>
      <w:r w:rsidR="00F01F3F" w:rsidRPr="00023A88">
        <w:t>:</w:t>
      </w:r>
      <w:r w:rsidR="00D218A2" w:rsidRPr="00023A88">
        <w:t xml:space="preserve"> Economic Components of Reserve Margin</w:t>
      </w:r>
      <w:bookmarkEnd w:id="310"/>
      <w:bookmarkEnd w:id="311"/>
      <w:bookmarkEnd w:id="312"/>
      <w:bookmarkEnd w:id="313"/>
    </w:p>
    <w:p w:rsidR="00697CE5" w:rsidRDefault="00C369F9" w:rsidP="00F87011">
      <w:pPr>
        <w:pStyle w:val="FigureStyle"/>
      </w:pPr>
      <w:r w:rsidRPr="00C369F9">
        <w:rPr>
          <w:b w:val="0"/>
          <w:noProof/>
        </w:rPr>
        <w:pict>
          <v:shape id="_x0000_s1040" type="#_x0000_t202" style="position:absolute;left:0;text-align:left;margin-left:259pt;margin-top:267.75pt;width:104.7pt;height:16.4pt;z-index:2516828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" filled="f" stroked="f">
            <v:textbox style="mso-fit-shape-to-text:t">
              <w:txbxContent>
                <w:p w:rsidR="00E56E36" w:rsidRPr="0044374A" w:rsidRDefault="00E56E36" w:rsidP="0044374A">
                  <w:pPr>
                    <w:jc w:val="center"/>
                  </w:pPr>
                  <w:r w:rsidRPr="00A974AA">
                    <w:rPr>
                      <w:rFonts w:ascii="Arial" w:hAnsi="Arial" w:cs="Arial"/>
                      <w:b/>
                      <w:sz w:val="16"/>
                      <w:szCs w:val="21"/>
                    </w:rPr>
                    <w:t>REDACTED</w:t>
                  </w:r>
                  <w:r>
                    <w:rPr>
                      <w:rFonts w:ascii="Arial" w:hAnsi="Arial" w:cs="Arial"/>
                      <w:sz w:val="16"/>
                      <w:szCs w:val="21"/>
                    </w:rPr>
                    <w:t>%</w:t>
                  </w:r>
                </w:p>
              </w:txbxContent>
            </v:textbox>
          </v:shape>
        </w:pict>
      </w:r>
      <w:r w:rsidRPr="00C369F9">
        <w:rPr>
          <w:b w:val="0"/>
          <w:noProof/>
        </w:rPr>
        <w:pict>
          <v:shape id="_x0000_s1041" type="#_x0000_t202" style="position:absolute;left:0;text-align:left;margin-left:311.95pt;margin-top:86.2pt;width:104.7pt;height:16.4pt;z-index:2516848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" filled="f" stroked="f">
            <v:textbox style="mso-fit-shape-to-text:t">
              <w:txbxContent>
                <w:p w:rsidR="00E56E36" w:rsidRPr="0044374A" w:rsidRDefault="00E56E36" w:rsidP="0044374A">
                  <w:pPr>
                    <w:jc w:val="center"/>
                  </w:pPr>
                  <w:r w:rsidRPr="005F70F1">
                    <w:rPr>
                      <w:rFonts w:ascii="Arial" w:hAnsi="Arial" w:cs="Arial"/>
                      <w:b/>
                      <w:sz w:val="16"/>
                      <w:szCs w:val="21"/>
                    </w:rPr>
                    <w:t>REDACTED</w:t>
                  </w:r>
                  <w:r>
                    <w:rPr>
                      <w:rFonts w:ascii="Arial" w:hAnsi="Arial" w:cs="Arial"/>
                      <w:sz w:val="16"/>
                      <w:szCs w:val="21"/>
                    </w:rPr>
                    <w:t>%</w:t>
                  </w:r>
                </w:p>
              </w:txbxContent>
            </v:textbox>
          </v:shape>
        </w:pict>
      </w:r>
      <w:r w:rsidRPr="00C369F9">
        <w:rPr>
          <w:b w:val="0"/>
          <w:noProof/>
        </w:rPr>
        <w:pict>
          <v:shape id="_x0000_s1042" type="#_x0000_t202" style="position:absolute;left:0;text-align:left;margin-left:19.25pt;margin-top:206.65pt;width:104.7pt;height:16.4pt;z-index:2516889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" filled="f" stroked="f">
            <v:textbox style="mso-fit-shape-to-text:t">
              <w:txbxContent>
                <w:p w:rsidR="00E56E36" w:rsidRPr="0044374A" w:rsidRDefault="00E56E36" w:rsidP="0044374A">
                  <w:pPr>
                    <w:jc w:val="center"/>
                  </w:pPr>
                  <w:r w:rsidRPr="005F70F1">
                    <w:rPr>
                      <w:rFonts w:ascii="Arial" w:hAnsi="Arial" w:cs="Arial"/>
                      <w:b/>
                      <w:sz w:val="16"/>
                      <w:szCs w:val="21"/>
                    </w:rPr>
                    <w:t>REDACTED</w:t>
                  </w:r>
                  <w:r>
                    <w:rPr>
                      <w:rFonts w:ascii="Arial" w:hAnsi="Arial" w:cs="Arial"/>
                      <w:sz w:val="16"/>
                      <w:szCs w:val="21"/>
                    </w:rPr>
                    <w:t>%</w:t>
                  </w:r>
                </w:p>
              </w:txbxContent>
            </v:textbox>
          </v:shape>
        </w:pict>
      </w:r>
      <w:r w:rsidRPr="00C369F9">
        <w:rPr>
          <w:b w:val="0"/>
          <w:noProof/>
        </w:rPr>
        <w:pict>
          <v:shape id="_x0000_s1043" type="#_x0000_t202" style="position:absolute;left:0;text-align:left;margin-left:82.5pt;margin-top:49.55pt;width:104.7pt;height:16.4pt;z-index:2516869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" filled="f" stroked="f">
            <v:textbox style="mso-fit-shape-to-text:t">
              <w:txbxContent>
                <w:p w:rsidR="00E56E36" w:rsidRPr="0044374A" w:rsidRDefault="00E56E36" w:rsidP="0044374A">
                  <w:pPr>
                    <w:jc w:val="center"/>
                  </w:pPr>
                  <w:r w:rsidRPr="005F70F1">
                    <w:rPr>
                      <w:rFonts w:ascii="Arial" w:hAnsi="Arial" w:cs="Arial"/>
                      <w:b/>
                      <w:sz w:val="16"/>
                      <w:szCs w:val="21"/>
                    </w:rPr>
                    <w:t>REDACTED</w:t>
                  </w:r>
                  <w:r>
                    <w:rPr>
                      <w:rFonts w:ascii="Arial" w:hAnsi="Arial" w:cs="Arial"/>
                      <w:sz w:val="16"/>
                      <w:szCs w:val="21"/>
                    </w:rPr>
                    <w:t>%</w:t>
                  </w:r>
                </w:p>
              </w:txbxContent>
            </v:textbox>
          </v:shape>
        </w:pict>
      </w:r>
      <w:r w:rsidR="0044374A">
        <w:rPr>
          <w:noProof/>
        </w:rPr>
        <w:drawing>
          <wp:inline distT="0" distB="0" distL="0" distR="0">
            <wp:extent cx="5438899" cy="3883099"/>
            <wp:effectExtent l="0" t="0" r="9525" b="317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44050" cy="3886777"/>
                    </a:xfrm>
                    <a:prstGeom prst="rect">
                      <a:avLst/>
                    </a:prstGeom>
                    <a:noFill/>
                    <a:ln>
                      <a:noFill/>
                    </a:ln>
                  </pic:spPr>
                </pic:pic>
              </a:graphicData>
            </a:graphic>
          </wp:inline>
        </w:drawing>
      </w:r>
    </w:p>
    <w:p w:rsidR="004C2FA2" w:rsidRPr="00023A88" w:rsidRDefault="004C2FA2" w:rsidP="00C73F4A">
      <w:pPr>
        <w:spacing w:line="360" w:lineRule="auto"/>
        <w:jc w:val="both"/>
        <w:rPr>
          <w:rFonts w:ascii="Arial" w:hAnsi="Arial" w:cs="Arial"/>
          <w:sz w:val="21"/>
          <w:szCs w:val="21"/>
        </w:rPr>
      </w:pPr>
      <w:r w:rsidRPr="00023A88">
        <w:rPr>
          <w:rFonts w:ascii="Arial" w:hAnsi="Arial" w:cs="Arial"/>
          <w:sz w:val="21"/>
          <w:szCs w:val="21"/>
        </w:rPr>
        <w:t>The 15% target system planning reserve margin recommended for t</w:t>
      </w:r>
      <w:r w:rsidR="00B001D8" w:rsidRPr="00023A88">
        <w:rPr>
          <w:rFonts w:ascii="Arial" w:hAnsi="Arial" w:cs="Arial"/>
          <w:sz w:val="21"/>
          <w:szCs w:val="21"/>
        </w:rPr>
        <w:t>he S</w:t>
      </w:r>
      <w:r w:rsidRPr="00023A88">
        <w:rPr>
          <w:rFonts w:ascii="Arial" w:hAnsi="Arial" w:cs="Arial"/>
          <w:sz w:val="21"/>
          <w:szCs w:val="21"/>
        </w:rPr>
        <w:t xml:space="preserve">ystem reflects the results of the economic study and a variety of other information available and is extremely important in planning to best meet customer needs.  </w:t>
      </w:r>
    </w:p>
    <w:p w:rsidR="00337951" w:rsidRPr="00023A88" w:rsidRDefault="00337951" w:rsidP="00C73F4A">
      <w:pPr>
        <w:jc w:val="both"/>
        <w:rPr>
          <w:rFonts w:ascii="Arial" w:hAnsi="Arial" w:cs="Arial"/>
          <w:sz w:val="21"/>
          <w:szCs w:val="21"/>
        </w:rPr>
        <w:sectPr w:rsidR="00337951" w:rsidRPr="00023A88" w:rsidSect="002A7494">
          <w:headerReference w:type="even" r:id="rId35"/>
          <w:headerReference w:type="default" r:id="rId36"/>
          <w:footerReference w:type="even" r:id="rId37"/>
          <w:footerReference w:type="default" r:id="rId38"/>
          <w:headerReference w:type="first" r:id="rId39"/>
          <w:pgSz w:w="12240" w:h="15840" w:code="1"/>
          <w:pgMar w:top="1800" w:right="1440" w:bottom="1800" w:left="1440" w:header="720" w:footer="720" w:gutter="0"/>
          <w:pgNumType w:start="1"/>
          <w:cols w:space="720"/>
        </w:sectPr>
      </w:pPr>
    </w:p>
    <w:p w:rsidR="004C2FA2" w:rsidRPr="0015621B" w:rsidRDefault="0015621B" w:rsidP="008E0FB7">
      <w:pPr>
        <w:pStyle w:val="Heading1"/>
        <w:pageBreakBefore/>
        <w:rPr>
          <w:rFonts w:ascii="Arial" w:hAnsi="Arial"/>
          <w:bCs/>
          <w:sz w:val="21"/>
        </w:rPr>
      </w:pPr>
      <w:bookmarkStart w:id="314" w:name="_Toc343244544"/>
      <w:r>
        <w:rPr>
          <w:rFonts w:ascii="Arial" w:hAnsi="Arial"/>
          <w:bCs/>
          <w:sz w:val="21"/>
        </w:rPr>
        <w:t>V</w:t>
      </w:r>
      <w:r w:rsidR="003276FA">
        <w:rPr>
          <w:rFonts w:ascii="Arial" w:hAnsi="Arial"/>
          <w:bCs/>
          <w:sz w:val="21"/>
        </w:rPr>
        <w:t>I</w:t>
      </w:r>
      <w:r>
        <w:rPr>
          <w:rFonts w:ascii="Arial" w:hAnsi="Arial"/>
          <w:bCs/>
          <w:sz w:val="21"/>
        </w:rPr>
        <w:t xml:space="preserve">. </w:t>
      </w:r>
      <w:r w:rsidR="004C2FA2" w:rsidRPr="0015621B">
        <w:rPr>
          <w:rFonts w:ascii="Arial" w:hAnsi="Arial"/>
          <w:bCs/>
          <w:sz w:val="21"/>
        </w:rPr>
        <w:t>SUMMARY</w:t>
      </w:r>
      <w:bookmarkEnd w:id="314"/>
    </w:p>
    <w:p w:rsidR="004C2FA2" w:rsidRPr="00023A88" w:rsidRDefault="004C2FA2" w:rsidP="00C73F4A">
      <w:pPr>
        <w:pStyle w:val="heading30"/>
        <w:spacing w:line="360" w:lineRule="auto"/>
        <w:jc w:val="both"/>
        <w:rPr>
          <w:rFonts w:ascii="Arial" w:hAnsi="Arial" w:cs="Arial"/>
          <w:b w:val="0"/>
          <w:sz w:val="21"/>
          <w:szCs w:val="21"/>
        </w:rPr>
      </w:pPr>
    </w:p>
    <w:p w:rsidR="00697CE5" w:rsidRDefault="0044170B" w:rsidP="00F87011">
      <w:pPr>
        <w:spacing w:line="360" w:lineRule="auto"/>
        <w:jc w:val="both"/>
        <w:rPr>
          <w:rFonts w:ascii="Arial" w:hAnsi="Arial" w:cs="Arial"/>
          <w:sz w:val="21"/>
          <w:szCs w:val="21"/>
        </w:rPr>
      </w:pPr>
      <w:r w:rsidRPr="00023A88">
        <w:rPr>
          <w:rFonts w:ascii="Arial" w:hAnsi="Arial" w:cs="Arial"/>
          <w:sz w:val="21"/>
          <w:szCs w:val="21"/>
        </w:rPr>
        <w:t xml:space="preserve">After an analysis of the current and near-term projected generation reliability state of the Southern electric system, </w:t>
      </w:r>
      <w:r w:rsidRPr="00023A88">
        <w:rPr>
          <w:rFonts w:ascii="Arial" w:hAnsi="Arial" w:cs="Arial"/>
          <w:b/>
          <w:sz w:val="21"/>
          <w:szCs w:val="21"/>
        </w:rPr>
        <w:t xml:space="preserve">it is concluded that the system should maintain a 15% system planning reserve margin target </w:t>
      </w:r>
      <w:r w:rsidR="00C224C0">
        <w:rPr>
          <w:rFonts w:ascii="Arial" w:hAnsi="Arial" w:cs="Arial"/>
          <w:b/>
          <w:sz w:val="21"/>
          <w:szCs w:val="21"/>
        </w:rPr>
        <w:t>three</w:t>
      </w:r>
      <w:r w:rsidRPr="00023A88">
        <w:rPr>
          <w:rFonts w:ascii="Arial" w:hAnsi="Arial" w:cs="Arial"/>
          <w:b/>
          <w:sz w:val="21"/>
          <w:szCs w:val="21"/>
        </w:rPr>
        <w:t xml:space="preserve"> years out and inside the </w:t>
      </w:r>
      <w:r w:rsidR="00A97589">
        <w:rPr>
          <w:rFonts w:ascii="Arial" w:hAnsi="Arial" w:cs="Arial"/>
          <w:b/>
          <w:sz w:val="21"/>
          <w:szCs w:val="21"/>
        </w:rPr>
        <w:t>three</w:t>
      </w:r>
      <w:r w:rsidR="00A97589" w:rsidRPr="00023A88">
        <w:rPr>
          <w:rFonts w:ascii="Arial" w:hAnsi="Arial" w:cs="Arial"/>
          <w:b/>
          <w:sz w:val="21"/>
          <w:szCs w:val="21"/>
        </w:rPr>
        <w:t>-year</w:t>
      </w:r>
      <w:r w:rsidRPr="00023A88">
        <w:rPr>
          <w:rFonts w:ascii="Arial" w:hAnsi="Arial" w:cs="Arial"/>
          <w:b/>
          <w:sz w:val="21"/>
          <w:szCs w:val="21"/>
        </w:rPr>
        <w:t xml:space="preserve"> window should maintain a </w:t>
      </w:r>
      <w:r w:rsidR="00763B0A">
        <w:rPr>
          <w:rFonts w:ascii="Arial" w:hAnsi="Arial" w:cs="Arial"/>
          <w:b/>
          <w:sz w:val="21"/>
          <w:szCs w:val="21"/>
        </w:rPr>
        <w:t>13.5</w:t>
      </w:r>
      <w:r w:rsidRPr="00023A88">
        <w:rPr>
          <w:rFonts w:ascii="Arial" w:hAnsi="Arial" w:cs="Arial"/>
          <w:b/>
          <w:sz w:val="21"/>
          <w:szCs w:val="21"/>
        </w:rPr>
        <w:t>% minimum system planning reserve margin.</w:t>
      </w:r>
      <w:r w:rsidRPr="00023A88">
        <w:rPr>
          <w:rFonts w:ascii="Arial" w:hAnsi="Arial" w:cs="Arial"/>
          <w:sz w:val="21"/>
          <w:szCs w:val="21"/>
        </w:rPr>
        <w:t xml:space="preserve">  There are </w:t>
      </w:r>
      <w:r w:rsidR="0060606B">
        <w:rPr>
          <w:rFonts w:ascii="Arial" w:hAnsi="Arial" w:cs="Arial"/>
          <w:sz w:val="21"/>
          <w:szCs w:val="21"/>
        </w:rPr>
        <w:t>three</w:t>
      </w:r>
      <w:r w:rsidR="0060606B" w:rsidRPr="00023A88">
        <w:rPr>
          <w:rFonts w:ascii="Arial" w:hAnsi="Arial" w:cs="Arial"/>
          <w:sz w:val="21"/>
          <w:szCs w:val="21"/>
        </w:rPr>
        <w:t xml:space="preserve"> </w:t>
      </w:r>
      <w:r w:rsidRPr="00023A88">
        <w:rPr>
          <w:rFonts w:ascii="Arial" w:hAnsi="Arial" w:cs="Arial"/>
          <w:sz w:val="21"/>
          <w:szCs w:val="21"/>
        </w:rPr>
        <w:t xml:space="preserve">significant </w:t>
      </w:r>
      <w:r>
        <w:rPr>
          <w:rFonts w:ascii="Arial" w:hAnsi="Arial" w:cs="Arial"/>
          <w:sz w:val="21"/>
          <w:szCs w:val="21"/>
        </w:rPr>
        <w:t>updates to the analysis from the previous study</w:t>
      </w:r>
      <w:r w:rsidRPr="00023A88">
        <w:rPr>
          <w:rFonts w:ascii="Arial" w:hAnsi="Arial" w:cs="Arial"/>
          <w:sz w:val="21"/>
          <w:szCs w:val="21"/>
        </w:rPr>
        <w:t xml:space="preserve"> that contributed to this result: </w:t>
      </w:r>
    </w:p>
    <w:p w:rsidR="0060606B" w:rsidRDefault="0060606B" w:rsidP="0060606B">
      <w:pPr>
        <w:numPr>
          <w:ilvl w:val="0"/>
          <w:numId w:val="13"/>
        </w:numPr>
        <w:spacing w:line="360" w:lineRule="auto"/>
        <w:jc w:val="both"/>
        <w:rPr>
          <w:rFonts w:ascii="Arial" w:hAnsi="Arial" w:cs="Arial"/>
          <w:sz w:val="21"/>
          <w:szCs w:val="21"/>
        </w:rPr>
      </w:pPr>
      <w:r>
        <w:rPr>
          <w:rFonts w:ascii="Arial" w:hAnsi="Arial" w:cs="Arial"/>
          <w:sz w:val="21"/>
          <w:szCs w:val="21"/>
        </w:rPr>
        <w:t xml:space="preserve">Incremental capacity has significant benefits beyond avoiding firm load shed events. Previous market modeling did not fully capture the benefit provided by incremental capacity because it did not model the unique units and loads for each neighboring region. The enhanced version of SERVM used in this study utilizes distinct load shapes and the actual units for each region to accurately capture the frequency and price of purchases all the way from the cost of a marginal CT to just before shedding firm load. This enhancement resulted in a </w:t>
      </w:r>
      <w:r w:rsidR="00984459">
        <w:rPr>
          <w:rFonts w:ascii="Arial" w:hAnsi="Arial" w:cs="Arial"/>
          <w:sz w:val="21"/>
          <w:szCs w:val="21"/>
        </w:rPr>
        <w:t xml:space="preserve">higher total purchase power cost and </w:t>
      </w:r>
      <w:r w:rsidR="009A5662">
        <w:rPr>
          <w:rFonts w:ascii="Arial" w:hAnsi="Arial" w:cs="Arial"/>
          <w:sz w:val="21"/>
          <w:szCs w:val="21"/>
        </w:rPr>
        <w:t xml:space="preserve">a </w:t>
      </w:r>
      <w:r w:rsidR="00AA5A1A">
        <w:rPr>
          <w:rFonts w:ascii="Arial" w:hAnsi="Arial" w:cs="Arial"/>
          <w:sz w:val="21"/>
          <w:szCs w:val="21"/>
        </w:rPr>
        <w:t xml:space="preserve">slightly </w:t>
      </w:r>
      <w:r>
        <w:rPr>
          <w:rFonts w:ascii="Arial" w:hAnsi="Arial" w:cs="Arial"/>
          <w:sz w:val="21"/>
          <w:szCs w:val="21"/>
        </w:rPr>
        <w:t xml:space="preserve">higher reserve margin </w:t>
      </w:r>
      <w:r w:rsidR="00AA5A1A">
        <w:rPr>
          <w:rFonts w:ascii="Arial" w:hAnsi="Arial" w:cs="Arial"/>
          <w:sz w:val="21"/>
          <w:szCs w:val="21"/>
        </w:rPr>
        <w:t xml:space="preserve">for the minimum cost point </w:t>
      </w:r>
      <w:r>
        <w:rPr>
          <w:rFonts w:ascii="Arial" w:hAnsi="Arial" w:cs="Arial"/>
          <w:sz w:val="21"/>
          <w:szCs w:val="21"/>
        </w:rPr>
        <w:t>as a base case.</w:t>
      </w:r>
    </w:p>
    <w:p w:rsidR="0060606B" w:rsidRPr="00476E50" w:rsidRDefault="0060606B" w:rsidP="0060606B">
      <w:pPr>
        <w:numPr>
          <w:ilvl w:val="0"/>
          <w:numId w:val="13"/>
        </w:numPr>
        <w:spacing w:line="360" w:lineRule="auto"/>
        <w:jc w:val="both"/>
        <w:rPr>
          <w:rFonts w:ascii="Arial" w:hAnsi="Arial" w:cs="Arial"/>
          <w:sz w:val="21"/>
          <w:szCs w:val="21"/>
        </w:rPr>
      </w:pPr>
      <w:r w:rsidRPr="00476E50">
        <w:rPr>
          <w:rFonts w:ascii="Arial" w:hAnsi="Arial" w:cs="Arial"/>
          <w:sz w:val="21"/>
          <w:szCs w:val="21"/>
        </w:rPr>
        <w:t xml:space="preserve">Previous reserve margin studies have utilized conservative regional reserve margin forecasts for use in market modeling. </w:t>
      </w:r>
      <w:r w:rsidR="009A5662">
        <w:rPr>
          <w:rFonts w:ascii="Arial" w:hAnsi="Arial" w:cs="Arial"/>
          <w:sz w:val="21"/>
          <w:szCs w:val="21"/>
        </w:rPr>
        <w:t xml:space="preserve">Even with conservative forecasts of regional reserves, the modeled market in the previous study had excess capacity beyond what would normally be available.  </w:t>
      </w:r>
      <w:r w:rsidRPr="00476E50">
        <w:rPr>
          <w:rFonts w:ascii="Arial" w:hAnsi="Arial" w:cs="Arial"/>
          <w:sz w:val="21"/>
          <w:szCs w:val="21"/>
        </w:rPr>
        <w:t xml:space="preserve">This study utilizes the target reserve margin for each region and assumes zero merchant capacity since the study's recommendations will apply for a number of years. The effect of this assumption change resulted in a </w:t>
      </w:r>
      <w:r w:rsidR="00AA5A1A">
        <w:rPr>
          <w:rFonts w:ascii="Arial" w:hAnsi="Arial" w:cs="Arial"/>
          <w:sz w:val="21"/>
          <w:szCs w:val="21"/>
        </w:rPr>
        <w:t xml:space="preserve">slightly </w:t>
      </w:r>
      <w:r w:rsidRPr="00476E50">
        <w:rPr>
          <w:rFonts w:ascii="Arial" w:hAnsi="Arial" w:cs="Arial"/>
          <w:sz w:val="21"/>
          <w:szCs w:val="21"/>
        </w:rPr>
        <w:t>higher reserve margin</w:t>
      </w:r>
      <w:r w:rsidR="00AA5A1A">
        <w:rPr>
          <w:rFonts w:ascii="Arial" w:hAnsi="Arial" w:cs="Arial"/>
          <w:sz w:val="21"/>
          <w:szCs w:val="21"/>
        </w:rPr>
        <w:t xml:space="preserve"> for the minimum cost point</w:t>
      </w:r>
      <w:r w:rsidRPr="00476E50">
        <w:rPr>
          <w:rFonts w:ascii="Arial" w:hAnsi="Arial" w:cs="Arial"/>
          <w:sz w:val="21"/>
          <w:szCs w:val="21"/>
        </w:rPr>
        <w:t>. However, the study also recognizes that individual resource decisions should consider the actual price and availability of capacity in the market</w:t>
      </w:r>
      <w:r>
        <w:rPr>
          <w:rFonts w:ascii="Arial" w:hAnsi="Arial" w:cs="Arial"/>
          <w:sz w:val="21"/>
          <w:szCs w:val="21"/>
        </w:rPr>
        <w:t xml:space="preserve"> and </w:t>
      </w:r>
      <w:r w:rsidRPr="00476E50">
        <w:rPr>
          <w:rFonts w:ascii="Arial" w:hAnsi="Arial" w:cs="Arial"/>
          <w:sz w:val="21"/>
          <w:szCs w:val="21"/>
        </w:rPr>
        <w:t xml:space="preserve">may result in </w:t>
      </w:r>
      <w:r>
        <w:rPr>
          <w:rFonts w:ascii="Arial" w:hAnsi="Arial" w:cs="Arial"/>
          <w:sz w:val="21"/>
          <w:szCs w:val="21"/>
        </w:rPr>
        <w:t xml:space="preserve">a </w:t>
      </w:r>
      <w:r w:rsidRPr="00476E50">
        <w:rPr>
          <w:rFonts w:ascii="Arial" w:hAnsi="Arial" w:cs="Arial"/>
          <w:sz w:val="21"/>
          <w:szCs w:val="21"/>
        </w:rPr>
        <w:t>higher or lower reserve margin than targe</w:t>
      </w:r>
      <w:r>
        <w:rPr>
          <w:rFonts w:ascii="Arial" w:hAnsi="Arial" w:cs="Arial"/>
          <w:sz w:val="21"/>
          <w:szCs w:val="21"/>
        </w:rPr>
        <w:t>ted.</w:t>
      </w:r>
    </w:p>
    <w:p w:rsidR="0060606B" w:rsidRPr="00476E50" w:rsidRDefault="0060606B" w:rsidP="0060606B">
      <w:pPr>
        <w:numPr>
          <w:ilvl w:val="0"/>
          <w:numId w:val="13"/>
        </w:numPr>
        <w:spacing w:line="360" w:lineRule="auto"/>
        <w:jc w:val="both"/>
        <w:rPr>
          <w:rFonts w:ascii="Arial" w:hAnsi="Arial" w:cs="Arial"/>
          <w:sz w:val="21"/>
          <w:szCs w:val="21"/>
        </w:rPr>
      </w:pPr>
      <w:r w:rsidRPr="00476E50">
        <w:rPr>
          <w:rFonts w:ascii="Arial" w:hAnsi="Arial" w:cs="Arial"/>
          <w:sz w:val="21"/>
          <w:szCs w:val="21"/>
        </w:rPr>
        <w:t>The cost of EUE is substantially higher than in previous studies. Since EUE is so infrequent even at lower reserve margins, this change only slightly increased the reserve margin</w:t>
      </w:r>
      <w:r w:rsidR="00AA5A1A">
        <w:rPr>
          <w:rFonts w:ascii="Arial" w:hAnsi="Arial" w:cs="Arial"/>
          <w:sz w:val="21"/>
          <w:szCs w:val="21"/>
        </w:rPr>
        <w:t xml:space="preserve"> for the minimum cost point</w:t>
      </w:r>
      <w:r w:rsidRPr="00476E50">
        <w:rPr>
          <w:rFonts w:ascii="Arial" w:hAnsi="Arial" w:cs="Arial"/>
          <w:sz w:val="21"/>
          <w:szCs w:val="21"/>
        </w:rPr>
        <w:t>.</w:t>
      </w:r>
    </w:p>
    <w:p w:rsidR="00091E99" w:rsidRPr="00023A88" w:rsidRDefault="00091E99" w:rsidP="00091E99">
      <w:pPr>
        <w:spacing w:line="360" w:lineRule="auto"/>
        <w:ind w:left="720"/>
        <w:jc w:val="both"/>
        <w:rPr>
          <w:rFonts w:ascii="Arial" w:hAnsi="Arial" w:cs="Arial"/>
          <w:sz w:val="21"/>
          <w:szCs w:val="21"/>
        </w:rPr>
      </w:pPr>
    </w:p>
    <w:p w:rsidR="00337951" w:rsidRPr="00023A88" w:rsidRDefault="0044170B" w:rsidP="00C73F4A">
      <w:pPr>
        <w:spacing w:line="360" w:lineRule="auto"/>
        <w:jc w:val="both"/>
        <w:rPr>
          <w:rFonts w:ascii="Arial" w:hAnsi="Arial" w:cs="Arial"/>
          <w:sz w:val="21"/>
          <w:szCs w:val="21"/>
        </w:rPr>
        <w:sectPr w:rsidR="00337951" w:rsidRPr="00023A88" w:rsidSect="0013769C">
          <w:headerReference w:type="even" r:id="rId40"/>
          <w:headerReference w:type="default" r:id="rId41"/>
          <w:footerReference w:type="even" r:id="rId42"/>
          <w:footerReference w:type="default" r:id="rId43"/>
          <w:headerReference w:type="first" r:id="rId44"/>
          <w:pgSz w:w="12240" w:h="15840" w:code="1"/>
          <w:pgMar w:top="1800" w:right="1440" w:bottom="1800" w:left="1440" w:header="720" w:footer="720" w:gutter="0"/>
          <w:cols w:space="720"/>
        </w:sectPr>
      </w:pPr>
      <w:r w:rsidRPr="00023A88">
        <w:rPr>
          <w:rFonts w:ascii="Arial" w:hAnsi="Arial" w:cs="Arial"/>
          <w:sz w:val="21"/>
          <w:szCs w:val="21"/>
        </w:rPr>
        <w:t>Industry experience, system operations input, perceptions of acceptable risks, and an understanding of the strengths and weaknesses of the mathematical models were all considered in determining the optimum reserve margin level for the Southern Electric System in the next 7 years</w:t>
      </w:r>
      <w:r w:rsidR="009A5662">
        <w:rPr>
          <w:rFonts w:ascii="Arial" w:hAnsi="Arial" w:cs="Arial"/>
          <w:sz w:val="21"/>
          <w:szCs w:val="21"/>
        </w:rPr>
        <w:t>.</w:t>
      </w:r>
    </w:p>
    <w:p w:rsidR="006C334F" w:rsidRPr="00924C35" w:rsidRDefault="006C334F" w:rsidP="00F87011">
      <w:pPr>
        <w:spacing w:line="360" w:lineRule="auto"/>
        <w:jc w:val="both"/>
      </w:pPr>
    </w:p>
    <w:sectPr w:rsidR="006C334F" w:rsidRPr="00924C35" w:rsidSect="001A43BA">
      <w:type w:val="continuous"/>
      <w:pgSz w:w="12240" w:h="15840" w:code="1"/>
      <w:pgMar w:top="1800" w:right="1440" w:bottom="180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285" w:rsidRDefault="004C5285">
      <w:r>
        <w:separator/>
      </w:r>
    </w:p>
  </w:endnote>
  <w:endnote w:type="continuationSeparator" w:id="0">
    <w:p w:rsidR="004C5285" w:rsidRDefault="004C5285">
      <w:r>
        <w:continuationSeparator/>
      </w:r>
    </w:p>
  </w:endnote>
  <w:endnote w:type="continuationNotice" w:id="1">
    <w:p w:rsidR="004C5285" w:rsidRDefault="004C528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Franklin Gothic Book">
    <w:altName w:val="Franklin Gothic Medium"/>
    <w:charset w:val="00"/>
    <w:family w:val="swiss"/>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352C18" w:rsidRDefault="00C369F9" w:rsidP="00D77328">
    <w:pPr>
      <w:pStyle w:val="Footer"/>
      <w:framePr w:wrap="around" w:vAnchor="text" w:hAnchor="margin" w:xAlign="right" w:y="1"/>
      <w:rPr>
        <w:rStyle w:val="PageNumber"/>
        <w:sz w:val="19"/>
        <w:szCs w:val="19"/>
      </w:rPr>
    </w:pPr>
    <w:r w:rsidRPr="00352C18">
      <w:rPr>
        <w:rStyle w:val="PageNumber"/>
        <w:sz w:val="19"/>
        <w:szCs w:val="19"/>
      </w:rPr>
      <w:fldChar w:fldCharType="begin"/>
    </w:r>
    <w:r w:rsidR="00E56E36" w:rsidRPr="00352C18">
      <w:rPr>
        <w:rStyle w:val="PageNumber"/>
        <w:sz w:val="19"/>
        <w:szCs w:val="19"/>
      </w:rPr>
      <w:instrText xml:space="preserve">PAGE  </w:instrText>
    </w:r>
    <w:r w:rsidRPr="00352C18">
      <w:rPr>
        <w:rStyle w:val="PageNumber"/>
        <w:sz w:val="19"/>
        <w:szCs w:val="19"/>
      </w:rPr>
      <w:fldChar w:fldCharType="end"/>
    </w:r>
  </w:p>
  <w:p w:rsidR="00E56E36" w:rsidRPr="00352C18" w:rsidRDefault="00E56E36">
    <w:pPr>
      <w:pStyle w:val="Footer"/>
      <w:ind w:right="360"/>
      <w:rPr>
        <w:sz w:val="19"/>
        <w:szCs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Default="00C369F9" w:rsidP="00D77328">
    <w:pPr>
      <w:pStyle w:val="Footer"/>
      <w:framePr w:wrap="around" w:vAnchor="text" w:hAnchor="margin" w:xAlign="right" w:y="1"/>
      <w:rPr>
        <w:rStyle w:val="PageNumber"/>
      </w:rPr>
    </w:pPr>
    <w:r>
      <w:rPr>
        <w:rStyle w:val="PageNumber"/>
      </w:rPr>
      <w:fldChar w:fldCharType="begin"/>
    </w:r>
    <w:r w:rsidR="00E56E36">
      <w:rPr>
        <w:rStyle w:val="PageNumber"/>
      </w:rPr>
      <w:instrText xml:space="preserve">PAGE  </w:instrText>
    </w:r>
    <w:r>
      <w:rPr>
        <w:rStyle w:val="PageNumber"/>
      </w:rPr>
      <w:fldChar w:fldCharType="separate"/>
    </w:r>
    <w:r w:rsidR="004A1EA6">
      <w:rPr>
        <w:rStyle w:val="PageNumber"/>
        <w:noProof/>
      </w:rPr>
      <w:t>x</w:t>
    </w:r>
    <w:r>
      <w:rPr>
        <w:rStyle w:val="PageNumber"/>
      </w:rPr>
      <w:fldChar w:fldCharType="end"/>
    </w:r>
  </w:p>
  <w:p w:rsidR="00E56E36" w:rsidRPr="00352C18" w:rsidRDefault="00E56E36" w:rsidP="00EB1063">
    <w:pPr>
      <w:pStyle w:val="Footer"/>
      <w:tabs>
        <w:tab w:val="clear" w:pos="8640"/>
        <w:tab w:val="left" w:pos="5040"/>
      </w:tabs>
      <w:ind w:right="360"/>
      <w:rPr>
        <w:sz w:val="19"/>
        <w:szCs w:val="19"/>
      </w:rPr>
    </w:pPr>
    <w:r>
      <w:rPr>
        <w:i/>
        <w:noProof/>
        <w:sz w:val="19"/>
        <w:szCs w:val="19"/>
      </w:rPr>
      <w:drawing>
        <wp:anchor distT="0" distB="0" distL="114300" distR="114300" simplePos="0" relativeHeight="251658242" behindDoc="0" locked="0" layoutInCell="1" allowOverlap="1">
          <wp:simplePos x="0" y="0"/>
          <wp:positionH relativeFrom="column">
            <wp:posOffset>5537835</wp:posOffset>
          </wp:positionH>
          <wp:positionV relativeFrom="paragraph">
            <wp:posOffset>29845</wp:posOffset>
          </wp:positionV>
          <wp:extent cx="640080" cy="344805"/>
          <wp:effectExtent l="0" t="0" r="7620" b="0"/>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 cy="344805"/>
                  </a:xfrm>
                  <a:prstGeom prst="rect">
                    <a:avLst/>
                  </a:prstGeom>
                  <a:noFill/>
                </pic:spPr>
              </pic:pic>
            </a:graphicData>
          </a:graphic>
        </wp:anchor>
      </w:drawing>
    </w:r>
    <w:r w:rsidRPr="00352C18">
      <w:rPr>
        <w:rStyle w:val="PageNumber"/>
        <w:i/>
        <w:sz w:val="19"/>
        <w:szCs w:val="19"/>
      </w:rPr>
      <w:t>Confidential/Trade Secret Information</w:t>
    </w:r>
    <w:r w:rsidRPr="00352C18">
      <w:rPr>
        <w:rStyle w:val="PageNumber"/>
        <w:sz w:val="19"/>
        <w:szCs w:val="19"/>
      </w:rPr>
      <w:t xml:space="preserve">                                </w:t>
    </w:r>
    <w:r w:rsidR="00C369F9" w:rsidRPr="008002CB">
      <w:rPr>
        <w:rStyle w:val="PageNumber"/>
        <w:rFonts w:ascii="Arial" w:hAnsi="Arial" w:cs="Arial"/>
        <w:sz w:val="20"/>
        <w:szCs w:val="20"/>
      </w:rPr>
      <w:fldChar w:fldCharType="begin"/>
    </w:r>
    <w:r w:rsidRPr="008002CB">
      <w:rPr>
        <w:rStyle w:val="PageNumber"/>
        <w:rFonts w:ascii="Arial" w:hAnsi="Arial" w:cs="Arial"/>
        <w:sz w:val="20"/>
        <w:szCs w:val="20"/>
      </w:rPr>
      <w:instrText xml:space="preserve"> PAGE </w:instrText>
    </w:r>
    <w:r w:rsidR="00C369F9" w:rsidRPr="008002CB">
      <w:rPr>
        <w:rStyle w:val="PageNumber"/>
        <w:rFonts w:ascii="Arial" w:hAnsi="Arial" w:cs="Arial"/>
        <w:sz w:val="20"/>
        <w:szCs w:val="20"/>
      </w:rPr>
      <w:fldChar w:fldCharType="separate"/>
    </w:r>
    <w:r w:rsidR="004A1EA6">
      <w:rPr>
        <w:rStyle w:val="PageNumber"/>
        <w:rFonts w:ascii="Arial" w:hAnsi="Arial" w:cs="Arial"/>
        <w:noProof/>
        <w:sz w:val="20"/>
        <w:szCs w:val="20"/>
      </w:rPr>
      <w:t>x</w:t>
    </w:r>
    <w:r w:rsidR="00C369F9" w:rsidRPr="008002CB">
      <w:rPr>
        <w:rStyle w:val="PageNumbe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674D28" w:rsidRDefault="00E56E36" w:rsidP="00FA1465">
    <w:pPr>
      <w:pStyle w:val="Footer"/>
      <w:jc w:val="center"/>
      <w:rPr>
        <w:rStyle w:val="PageNumber"/>
        <w:rFonts w:ascii="Arial" w:hAnsi="Arial" w:cs="Arial"/>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674D28" w:rsidRDefault="00C369F9" w:rsidP="00FA1465">
    <w:pPr>
      <w:pStyle w:val="Footer"/>
      <w:jc w:val="center"/>
      <w:rPr>
        <w:rStyle w:val="PageNumber"/>
        <w:rFonts w:ascii="Arial" w:hAnsi="Arial" w:cs="Arial"/>
        <w:sz w:val="20"/>
        <w:szCs w:val="20"/>
      </w:rPr>
    </w:pPr>
    <w:r w:rsidRPr="00674D28">
      <w:rPr>
        <w:rStyle w:val="PageNumber"/>
        <w:rFonts w:ascii="Arial" w:hAnsi="Arial" w:cs="Arial"/>
        <w:sz w:val="20"/>
        <w:szCs w:val="20"/>
      </w:rPr>
      <w:fldChar w:fldCharType="begin"/>
    </w:r>
    <w:r w:rsidR="00E56E36" w:rsidRPr="00674D28">
      <w:rPr>
        <w:rStyle w:val="PageNumber"/>
        <w:rFonts w:ascii="Arial" w:hAnsi="Arial" w:cs="Arial"/>
        <w:sz w:val="20"/>
        <w:szCs w:val="20"/>
      </w:rPr>
      <w:instrText xml:space="preserve"> PAGE </w:instrText>
    </w:r>
    <w:r w:rsidRPr="00674D28">
      <w:rPr>
        <w:rStyle w:val="PageNumber"/>
        <w:rFonts w:ascii="Arial" w:hAnsi="Arial" w:cs="Arial"/>
        <w:sz w:val="20"/>
        <w:szCs w:val="20"/>
      </w:rPr>
      <w:fldChar w:fldCharType="separate"/>
    </w:r>
    <w:r w:rsidR="004A1EA6">
      <w:rPr>
        <w:rStyle w:val="PageNumber"/>
        <w:rFonts w:ascii="Arial" w:hAnsi="Arial" w:cs="Arial"/>
        <w:noProof/>
        <w:sz w:val="20"/>
        <w:szCs w:val="20"/>
      </w:rPr>
      <w:t>i</w:t>
    </w:r>
    <w:r w:rsidRPr="00674D28">
      <w:rPr>
        <w:rStyle w:val="PageNumber"/>
        <w:rFonts w:ascii="Arial" w:hAnsi="Arial" w:cs="Arial"/>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352C18" w:rsidRDefault="00C369F9">
    <w:pPr>
      <w:pStyle w:val="Footer"/>
      <w:framePr w:wrap="around" w:vAnchor="text" w:hAnchor="margin" w:xAlign="center" w:y="1"/>
      <w:rPr>
        <w:rStyle w:val="PageNumber"/>
        <w:sz w:val="19"/>
        <w:szCs w:val="19"/>
      </w:rPr>
    </w:pPr>
    <w:r w:rsidRPr="00352C18">
      <w:rPr>
        <w:rStyle w:val="PageNumber"/>
        <w:sz w:val="19"/>
        <w:szCs w:val="19"/>
      </w:rPr>
      <w:fldChar w:fldCharType="begin"/>
    </w:r>
    <w:r w:rsidR="00E56E36" w:rsidRPr="00352C18">
      <w:rPr>
        <w:rStyle w:val="PageNumber"/>
        <w:sz w:val="19"/>
        <w:szCs w:val="19"/>
      </w:rPr>
      <w:instrText xml:space="preserve">PAGE  </w:instrText>
    </w:r>
    <w:r w:rsidRPr="00352C18">
      <w:rPr>
        <w:rStyle w:val="PageNumber"/>
        <w:sz w:val="19"/>
        <w:szCs w:val="19"/>
      </w:rPr>
      <w:fldChar w:fldCharType="end"/>
    </w:r>
  </w:p>
  <w:p w:rsidR="00E56E36" w:rsidRPr="00352C18" w:rsidRDefault="00E56E36">
    <w:pPr>
      <w:pStyle w:val="Footer"/>
      <w:ind w:right="360"/>
      <w:rPr>
        <w:sz w:val="19"/>
        <w:szCs w:val="19"/>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F87011" w:rsidRDefault="00C369F9">
    <w:pPr>
      <w:pStyle w:val="Footer"/>
      <w:framePr w:wrap="around" w:vAnchor="text" w:hAnchor="page" w:x="5905" w:y="187"/>
      <w:rPr>
        <w:rStyle w:val="PageNumber"/>
        <w:rFonts w:ascii="Arial" w:hAnsi="Arial" w:cs="Arial"/>
        <w:sz w:val="18"/>
        <w:szCs w:val="20"/>
      </w:rPr>
    </w:pPr>
    <w:r w:rsidRPr="00F87011">
      <w:rPr>
        <w:rStyle w:val="PageNumber"/>
        <w:rFonts w:ascii="Arial" w:hAnsi="Arial" w:cs="Arial"/>
        <w:sz w:val="18"/>
        <w:szCs w:val="20"/>
      </w:rPr>
      <w:fldChar w:fldCharType="begin"/>
    </w:r>
    <w:r w:rsidR="00E56E36" w:rsidRPr="00F87011">
      <w:rPr>
        <w:rStyle w:val="PageNumber"/>
        <w:rFonts w:ascii="Arial" w:hAnsi="Arial" w:cs="Arial"/>
        <w:sz w:val="18"/>
        <w:szCs w:val="20"/>
      </w:rPr>
      <w:instrText xml:space="preserve">PAGE  </w:instrText>
    </w:r>
    <w:r w:rsidRPr="00F87011">
      <w:rPr>
        <w:rStyle w:val="PageNumber"/>
        <w:rFonts w:ascii="Arial" w:hAnsi="Arial" w:cs="Arial"/>
        <w:sz w:val="18"/>
        <w:szCs w:val="20"/>
      </w:rPr>
      <w:fldChar w:fldCharType="separate"/>
    </w:r>
    <w:r w:rsidR="004A1EA6">
      <w:rPr>
        <w:rStyle w:val="PageNumber"/>
        <w:rFonts w:ascii="Arial" w:hAnsi="Arial" w:cs="Arial"/>
        <w:noProof/>
        <w:sz w:val="18"/>
        <w:szCs w:val="20"/>
      </w:rPr>
      <w:t>55</w:t>
    </w:r>
    <w:r w:rsidRPr="00F87011">
      <w:rPr>
        <w:rStyle w:val="PageNumber"/>
        <w:rFonts w:ascii="Arial" w:hAnsi="Arial" w:cs="Arial"/>
        <w:sz w:val="18"/>
        <w:szCs w:val="20"/>
      </w:rPr>
      <w:fldChar w:fldCharType="end"/>
    </w:r>
  </w:p>
  <w:p w:rsidR="00E56E36" w:rsidRPr="00352C18" w:rsidRDefault="00E56E36">
    <w:pPr>
      <w:pStyle w:val="Footer"/>
      <w:ind w:right="360"/>
      <w:rPr>
        <w:sz w:val="19"/>
        <w:szCs w:val="19"/>
      </w:rPr>
    </w:pPr>
    <w:r>
      <w:rPr>
        <w:i/>
        <w:noProof/>
        <w:sz w:val="19"/>
        <w:szCs w:val="19"/>
      </w:rPr>
      <w:drawing>
        <wp:anchor distT="0" distB="0" distL="114300" distR="114300" simplePos="0" relativeHeight="251658240" behindDoc="0" locked="0" layoutInCell="0" allowOverlap="1">
          <wp:simplePos x="0" y="0"/>
          <wp:positionH relativeFrom="column">
            <wp:posOffset>4709160</wp:posOffset>
          </wp:positionH>
          <wp:positionV relativeFrom="paragraph">
            <wp:posOffset>115570</wp:posOffset>
          </wp:positionV>
          <wp:extent cx="640080" cy="344805"/>
          <wp:effectExtent l="0" t="0" r="7620" b="0"/>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 cy="344805"/>
                  </a:xfrm>
                  <a:prstGeom prst="rect">
                    <a:avLst/>
                  </a:prstGeom>
                  <a:noFill/>
                </pic:spPr>
              </pic:pic>
            </a:graphicData>
          </a:graphic>
        </wp:anchor>
      </w:drawing>
    </w:r>
  </w:p>
  <w:p w:rsidR="00E56E36" w:rsidRDefault="00E56E36">
    <w:pPr>
      <w:pStyle w:val="Footer"/>
      <w:ind w:right="360"/>
      <w:rPr>
        <w:i/>
        <w:sz w:val="19"/>
        <w:szCs w:val="19"/>
      </w:rPr>
    </w:pPr>
    <w:r w:rsidRPr="00352C18">
      <w:rPr>
        <w:i/>
        <w:sz w:val="19"/>
        <w:szCs w:val="19"/>
      </w:rPr>
      <w:t>Confidential/Trade Secret Information</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352C18" w:rsidRDefault="00C369F9" w:rsidP="008614B0">
    <w:pPr>
      <w:pStyle w:val="Footer"/>
      <w:framePr w:wrap="around" w:vAnchor="text" w:hAnchor="margin" w:xAlign="right" w:y="1"/>
      <w:rPr>
        <w:rStyle w:val="PageNumber"/>
        <w:sz w:val="19"/>
        <w:szCs w:val="19"/>
      </w:rPr>
    </w:pPr>
    <w:r w:rsidRPr="00352C18">
      <w:rPr>
        <w:rStyle w:val="PageNumber"/>
        <w:sz w:val="19"/>
        <w:szCs w:val="19"/>
      </w:rPr>
      <w:fldChar w:fldCharType="begin"/>
    </w:r>
    <w:r w:rsidR="00E56E36" w:rsidRPr="00352C18">
      <w:rPr>
        <w:rStyle w:val="PageNumber"/>
        <w:sz w:val="19"/>
        <w:szCs w:val="19"/>
      </w:rPr>
      <w:instrText xml:space="preserve">PAGE  </w:instrText>
    </w:r>
    <w:r w:rsidRPr="00352C18">
      <w:rPr>
        <w:rStyle w:val="PageNumber"/>
        <w:sz w:val="19"/>
        <w:szCs w:val="19"/>
      </w:rPr>
      <w:fldChar w:fldCharType="end"/>
    </w:r>
  </w:p>
  <w:p w:rsidR="00E56E36" w:rsidRPr="00352C18" w:rsidRDefault="00E56E36">
    <w:pPr>
      <w:pStyle w:val="Footer"/>
      <w:ind w:right="360"/>
      <w:rPr>
        <w:sz w:val="19"/>
        <w:szCs w:val="19"/>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F87011" w:rsidRDefault="00C369F9" w:rsidP="008614B0">
    <w:pPr>
      <w:pStyle w:val="Footer"/>
      <w:framePr w:wrap="around" w:vAnchor="text" w:hAnchor="page" w:x="6022" w:y="85"/>
      <w:rPr>
        <w:rStyle w:val="PageNumber"/>
        <w:rFonts w:ascii="Arial" w:hAnsi="Arial" w:cs="Arial"/>
        <w:sz w:val="18"/>
        <w:szCs w:val="18"/>
      </w:rPr>
    </w:pPr>
    <w:r w:rsidRPr="00F87011">
      <w:rPr>
        <w:rStyle w:val="PageNumber"/>
        <w:rFonts w:ascii="Arial" w:hAnsi="Arial" w:cs="Arial"/>
        <w:sz w:val="18"/>
        <w:szCs w:val="18"/>
      </w:rPr>
      <w:fldChar w:fldCharType="begin"/>
    </w:r>
    <w:r w:rsidR="00E56E36" w:rsidRPr="00F87011">
      <w:rPr>
        <w:rStyle w:val="PageNumber"/>
        <w:rFonts w:ascii="Arial" w:hAnsi="Arial" w:cs="Arial"/>
        <w:sz w:val="18"/>
        <w:szCs w:val="18"/>
      </w:rPr>
      <w:instrText xml:space="preserve">PAGE  </w:instrText>
    </w:r>
    <w:r w:rsidRPr="00F87011">
      <w:rPr>
        <w:rStyle w:val="PageNumber"/>
        <w:rFonts w:ascii="Arial" w:hAnsi="Arial" w:cs="Arial"/>
        <w:sz w:val="18"/>
        <w:szCs w:val="18"/>
      </w:rPr>
      <w:fldChar w:fldCharType="separate"/>
    </w:r>
    <w:r w:rsidR="004A1EA6">
      <w:rPr>
        <w:rStyle w:val="PageNumber"/>
        <w:rFonts w:ascii="Arial" w:hAnsi="Arial" w:cs="Arial"/>
        <w:noProof/>
        <w:sz w:val="18"/>
        <w:szCs w:val="18"/>
      </w:rPr>
      <w:t>56</w:t>
    </w:r>
    <w:r w:rsidRPr="00F87011">
      <w:rPr>
        <w:rStyle w:val="PageNumber"/>
        <w:rFonts w:ascii="Arial" w:hAnsi="Arial" w:cs="Arial"/>
        <w:sz w:val="18"/>
        <w:szCs w:val="18"/>
      </w:rPr>
      <w:fldChar w:fldCharType="end"/>
    </w:r>
  </w:p>
  <w:p w:rsidR="00E56E36" w:rsidRPr="00352C18" w:rsidRDefault="00E56E36">
    <w:pPr>
      <w:pStyle w:val="Footer"/>
      <w:ind w:right="360"/>
      <w:rPr>
        <w:sz w:val="19"/>
        <w:szCs w:val="19"/>
      </w:rPr>
    </w:pPr>
    <w:r>
      <w:rPr>
        <w:i/>
        <w:noProof/>
        <w:sz w:val="19"/>
        <w:szCs w:val="19"/>
      </w:rPr>
      <w:drawing>
        <wp:anchor distT="0" distB="0" distL="114300" distR="114300" simplePos="0" relativeHeight="251658241" behindDoc="0" locked="0" layoutInCell="0" allowOverlap="1">
          <wp:simplePos x="0" y="0"/>
          <wp:positionH relativeFrom="column">
            <wp:posOffset>4617720</wp:posOffset>
          </wp:positionH>
          <wp:positionV relativeFrom="paragraph">
            <wp:posOffset>24130</wp:posOffset>
          </wp:positionV>
          <wp:extent cx="640080" cy="344805"/>
          <wp:effectExtent l="0" t="0" r="762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 cy="344805"/>
                  </a:xfrm>
                  <a:prstGeom prst="rect">
                    <a:avLst/>
                  </a:prstGeom>
                  <a:noFill/>
                </pic:spPr>
              </pic:pic>
            </a:graphicData>
          </a:graphic>
        </wp:anchor>
      </w:drawing>
    </w:r>
  </w:p>
  <w:p w:rsidR="00E56E36" w:rsidRPr="00352C18" w:rsidRDefault="00E56E36">
    <w:pPr>
      <w:pStyle w:val="Footer"/>
      <w:ind w:right="360"/>
      <w:rPr>
        <w:sz w:val="19"/>
        <w:szCs w:val="19"/>
      </w:rPr>
    </w:pPr>
    <w:r w:rsidRPr="00352C18">
      <w:rPr>
        <w:i/>
        <w:sz w:val="19"/>
        <w:szCs w:val="19"/>
      </w:rPr>
      <w:t>Confidential/Trade Secret Information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285" w:rsidRDefault="004C5285">
      <w:r>
        <w:separator/>
      </w:r>
    </w:p>
  </w:footnote>
  <w:footnote w:type="continuationSeparator" w:id="0">
    <w:p w:rsidR="004C5285" w:rsidRDefault="004C5285">
      <w:r>
        <w:continuationSeparator/>
      </w:r>
    </w:p>
  </w:footnote>
  <w:footnote w:type="continuationNotice" w:id="1">
    <w:p w:rsidR="004C5285" w:rsidRDefault="004C52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EA6" w:rsidRDefault="004A1E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AF1866" w:rsidRDefault="00E56E36" w:rsidP="001B39DE">
    <w:pPr>
      <w:pStyle w:val="Header"/>
      <w:jc w:val="right"/>
      <w:rPr>
        <w:b/>
      </w:rPr>
    </w:pPr>
    <w:r w:rsidRPr="00AF1866">
      <w:rPr>
        <w:b/>
      </w:rPr>
      <w:t>PUBLIC DISCLOSURE</w:t>
    </w:r>
  </w:p>
  <w:p w:rsidR="00E56E36" w:rsidRDefault="00E56E3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AF1866" w:rsidRDefault="00E56E36" w:rsidP="00C73F4A">
    <w:pPr>
      <w:pStyle w:val="Header"/>
      <w:jc w:val="right"/>
      <w:rPr>
        <w:b/>
      </w:rPr>
    </w:pPr>
    <w:r w:rsidRPr="00AF1866">
      <w:rPr>
        <w:b/>
      </w:rPr>
      <w:t>PUBLIC DISCLOSURE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Default="00E56E3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AF1866" w:rsidRDefault="00E56E36" w:rsidP="001B39DE">
    <w:pPr>
      <w:pStyle w:val="Header"/>
      <w:jc w:val="right"/>
      <w:rPr>
        <w:b/>
      </w:rPr>
    </w:pPr>
    <w:r w:rsidRPr="00AF1866">
      <w:rPr>
        <w:b/>
      </w:rPr>
      <w:t>PUBLIC DISCLOSURE</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Default="00E56E3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Default="00E56E36">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Pr="00D25204" w:rsidRDefault="00E56E36" w:rsidP="001B39DE">
    <w:pPr>
      <w:pStyle w:val="Header"/>
      <w:jc w:val="right"/>
      <w:rPr>
        <w:b/>
      </w:rPr>
    </w:pPr>
    <w:r w:rsidRPr="00D25204">
      <w:rPr>
        <w:b/>
      </w:rPr>
      <w:t>PUBLIC DISCLOSURE</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6" w:rsidRDefault="00E56E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C5295"/>
    <w:multiLevelType w:val="hybridMultilevel"/>
    <w:tmpl w:val="367ED82E"/>
    <w:lvl w:ilvl="0" w:tplc="63DC567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nsid w:val="04600E82"/>
    <w:multiLevelType w:val="hybridMultilevel"/>
    <w:tmpl w:val="5F827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D86511"/>
    <w:multiLevelType w:val="hybridMultilevel"/>
    <w:tmpl w:val="EE98C492"/>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177CF7"/>
    <w:multiLevelType w:val="hybridMultilevel"/>
    <w:tmpl w:val="D442A4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095C5295"/>
    <w:multiLevelType w:val="singleLevel"/>
    <w:tmpl w:val="04090015"/>
    <w:lvl w:ilvl="0">
      <w:start w:val="17"/>
      <w:numFmt w:val="upperLetter"/>
      <w:lvlText w:val="%1."/>
      <w:lvlJc w:val="left"/>
      <w:pPr>
        <w:tabs>
          <w:tab w:val="num" w:pos="360"/>
        </w:tabs>
        <w:ind w:left="360" w:hanging="360"/>
      </w:pPr>
      <w:rPr>
        <w:rFonts w:hint="default"/>
      </w:rPr>
    </w:lvl>
  </w:abstractNum>
  <w:abstractNum w:abstractNumId="6">
    <w:nsid w:val="096A593E"/>
    <w:multiLevelType w:val="hybridMultilevel"/>
    <w:tmpl w:val="2210027E"/>
    <w:lvl w:ilvl="0" w:tplc="4A6091AE">
      <w:start w:val="1"/>
      <w:numFmt w:val="bullet"/>
      <w:pStyle w:val="Bullets"/>
      <w:lvlText w:val=""/>
      <w:lvlJc w:val="left"/>
      <w:pPr>
        <w:tabs>
          <w:tab w:val="num" w:pos="720"/>
        </w:tabs>
        <w:ind w:left="720" w:hanging="360"/>
      </w:pPr>
      <w:rPr>
        <w:rFonts w:ascii="Wingdings" w:hAnsi="Wingdings" w:hint="default"/>
        <w:color w:val="433B67"/>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721687"/>
    <w:multiLevelType w:val="hybridMultilevel"/>
    <w:tmpl w:val="41F48788"/>
    <w:lvl w:ilvl="0" w:tplc="CBF4C5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840724"/>
    <w:multiLevelType w:val="hybridMultilevel"/>
    <w:tmpl w:val="E96C8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642108E"/>
    <w:multiLevelType w:val="hybridMultilevel"/>
    <w:tmpl w:val="CA4C65EE"/>
    <w:lvl w:ilvl="0" w:tplc="04090015">
      <w:start w:val="4"/>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A0865E1"/>
    <w:multiLevelType w:val="hybridMultilevel"/>
    <w:tmpl w:val="0A664E5C"/>
    <w:lvl w:ilvl="0" w:tplc="B358C646">
      <w:start w:val="6"/>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5F127B"/>
    <w:multiLevelType w:val="multilevel"/>
    <w:tmpl w:val="E49256F4"/>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2">
    <w:nsid w:val="22D04F4C"/>
    <w:multiLevelType w:val="hybridMultilevel"/>
    <w:tmpl w:val="A4CC97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4F87728"/>
    <w:multiLevelType w:val="hybridMultilevel"/>
    <w:tmpl w:val="26FE2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00862C6"/>
    <w:multiLevelType w:val="hybridMultilevel"/>
    <w:tmpl w:val="21844E18"/>
    <w:lvl w:ilvl="0" w:tplc="AA261DDC">
      <w:start w:val="1"/>
      <w:numFmt w:val="upperLetter"/>
      <w:suff w:val="space"/>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7F1E0B"/>
    <w:multiLevelType w:val="hybridMultilevel"/>
    <w:tmpl w:val="BEDA33AC"/>
    <w:lvl w:ilvl="0" w:tplc="63DC567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1140"/>
        </w:tabs>
        <w:ind w:left="11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1A6738B"/>
    <w:multiLevelType w:val="hybridMultilevel"/>
    <w:tmpl w:val="DBD8A1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D03FD0"/>
    <w:multiLevelType w:val="hybridMultilevel"/>
    <w:tmpl w:val="9DBA5C08"/>
    <w:lvl w:ilvl="0" w:tplc="36246FB0">
      <w:start w:val="1"/>
      <w:numFmt w:val="bullet"/>
      <w:lvlText w:val="–"/>
      <w:lvlJc w:val="left"/>
      <w:pPr>
        <w:tabs>
          <w:tab w:val="num" w:pos="720"/>
        </w:tabs>
        <w:ind w:left="720" w:hanging="360"/>
      </w:pPr>
      <w:rPr>
        <w:rFonts w:ascii="Arial" w:hAnsi="Arial" w:hint="default"/>
      </w:rPr>
    </w:lvl>
    <w:lvl w:ilvl="1" w:tplc="32D4598E">
      <w:start w:val="1"/>
      <w:numFmt w:val="bullet"/>
      <w:lvlText w:val="–"/>
      <w:lvlJc w:val="left"/>
      <w:pPr>
        <w:tabs>
          <w:tab w:val="num" w:pos="1440"/>
        </w:tabs>
        <w:ind w:left="1440" w:hanging="360"/>
      </w:pPr>
      <w:rPr>
        <w:rFonts w:ascii="Arial" w:hAnsi="Arial" w:hint="default"/>
      </w:rPr>
    </w:lvl>
    <w:lvl w:ilvl="2" w:tplc="21E493AC" w:tentative="1">
      <w:start w:val="1"/>
      <w:numFmt w:val="bullet"/>
      <w:lvlText w:val="–"/>
      <w:lvlJc w:val="left"/>
      <w:pPr>
        <w:tabs>
          <w:tab w:val="num" w:pos="2160"/>
        </w:tabs>
        <w:ind w:left="2160" w:hanging="360"/>
      </w:pPr>
      <w:rPr>
        <w:rFonts w:ascii="Arial" w:hAnsi="Arial" w:hint="default"/>
      </w:rPr>
    </w:lvl>
    <w:lvl w:ilvl="3" w:tplc="948E85EC" w:tentative="1">
      <w:start w:val="1"/>
      <w:numFmt w:val="bullet"/>
      <w:lvlText w:val="–"/>
      <w:lvlJc w:val="left"/>
      <w:pPr>
        <w:tabs>
          <w:tab w:val="num" w:pos="2880"/>
        </w:tabs>
        <w:ind w:left="2880" w:hanging="360"/>
      </w:pPr>
      <w:rPr>
        <w:rFonts w:ascii="Arial" w:hAnsi="Arial" w:hint="default"/>
      </w:rPr>
    </w:lvl>
    <w:lvl w:ilvl="4" w:tplc="17CA197E" w:tentative="1">
      <w:start w:val="1"/>
      <w:numFmt w:val="bullet"/>
      <w:lvlText w:val="–"/>
      <w:lvlJc w:val="left"/>
      <w:pPr>
        <w:tabs>
          <w:tab w:val="num" w:pos="3600"/>
        </w:tabs>
        <w:ind w:left="3600" w:hanging="360"/>
      </w:pPr>
      <w:rPr>
        <w:rFonts w:ascii="Arial" w:hAnsi="Arial" w:hint="default"/>
      </w:rPr>
    </w:lvl>
    <w:lvl w:ilvl="5" w:tplc="7C94B95C" w:tentative="1">
      <w:start w:val="1"/>
      <w:numFmt w:val="bullet"/>
      <w:lvlText w:val="–"/>
      <w:lvlJc w:val="left"/>
      <w:pPr>
        <w:tabs>
          <w:tab w:val="num" w:pos="4320"/>
        </w:tabs>
        <w:ind w:left="4320" w:hanging="360"/>
      </w:pPr>
      <w:rPr>
        <w:rFonts w:ascii="Arial" w:hAnsi="Arial" w:hint="default"/>
      </w:rPr>
    </w:lvl>
    <w:lvl w:ilvl="6" w:tplc="7FBA9744" w:tentative="1">
      <w:start w:val="1"/>
      <w:numFmt w:val="bullet"/>
      <w:lvlText w:val="–"/>
      <w:lvlJc w:val="left"/>
      <w:pPr>
        <w:tabs>
          <w:tab w:val="num" w:pos="5040"/>
        </w:tabs>
        <w:ind w:left="5040" w:hanging="360"/>
      </w:pPr>
      <w:rPr>
        <w:rFonts w:ascii="Arial" w:hAnsi="Arial" w:hint="default"/>
      </w:rPr>
    </w:lvl>
    <w:lvl w:ilvl="7" w:tplc="AF6C5BBA" w:tentative="1">
      <w:start w:val="1"/>
      <w:numFmt w:val="bullet"/>
      <w:lvlText w:val="–"/>
      <w:lvlJc w:val="left"/>
      <w:pPr>
        <w:tabs>
          <w:tab w:val="num" w:pos="5760"/>
        </w:tabs>
        <w:ind w:left="5760" w:hanging="360"/>
      </w:pPr>
      <w:rPr>
        <w:rFonts w:ascii="Arial" w:hAnsi="Arial" w:hint="default"/>
      </w:rPr>
    </w:lvl>
    <w:lvl w:ilvl="8" w:tplc="761ED970" w:tentative="1">
      <w:start w:val="1"/>
      <w:numFmt w:val="bullet"/>
      <w:lvlText w:val="–"/>
      <w:lvlJc w:val="left"/>
      <w:pPr>
        <w:tabs>
          <w:tab w:val="num" w:pos="6480"/>
        </w:tabs>
        <w:ind w:left="6480" w:hanging="360"/>
      </w:pPr>
      <w:rPr>
        <w:rFonts w:ascii="Arial" w:hAnsi="Arial" w:hint="default"/>
      </w:rPr>
    </w:lvl>
  </w:abstractNum>
  <w:abstractNum w:abstractNumId="18">
    <w:nsid w:val="335F08CC"/>
    <w:multiLevelType w:val="hybridMultilevel"/>
    <w:tmpl w:val="4FCCDDB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55D7E3F"/>
    <w:multiLevelType w:val="hybridMultilevel"/>
    <w:tmpl w:val="09CE9B2A"/>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0">
    <w:nsid w:val="39BE6631"/>
    <w:multiLevelType w:val="hybridMultilevel"/>
    <w:tmpl w:val="642EC2A8"/>
    <w:lvl w:ilvl="0" w:tplc="AA261DDC">
      <w:start w:val="1"/>
      <w:numFmt w:val="upperLetter"/>
      <w:suff w:val="space"/>
      <w:lvlText w:val="%1."/>
      <w:lvlJc w:val="left"/>
      <w:pPr>
        <w:ind w:left="1440" w:hanging="72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B9512BF"/>
    <w:multiLevelType w:val="multilevel"/>
    <w:tmpl w:val="7032A0E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nsid w:val="3D8E3AB7"/>
    <w:multiLevelType w:val="multilevel"/>
    <w:tmpl w:val="0A664E5C"/>
    <w:lvl w:ilvl="0">
      <w:start w:val="6"/>
      <w:numFmt w:val="decimal"/>
      <w:lvlText w:val="(%1)"/>
      <w:lvlJc w:val="left"/>
      <w:pPr>
        <w:tabs>
          <w:tab w:val="num" w:pos="1110"/>
        </w:tabs>
        <w:ind w:left="1110" w:hanging="39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nsid w:val="3F0311F9"/>
    <w:multiLevelType w:val="hybridMultilevel"/>
    <w:tmpl w:val="7AB4E840"/>
    <w:lvl w:ilvl="0" w:tplc="FE0A5460">
      <w:start w:val="7"/>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1C43CA5"/>
    <w:multiLevelType w:val="hybridMultilevel"/>
    <w:tmpl w:val="B4B2B2C8"/>
    <w:lvl w:ilvl="0" w:tplc="63DC56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1781D12"/>
    <w:multiLevelType w:val="hybridMultilevel"/>
    <w:tmpl w:val="124A0B7C"/>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4231166"/>
    <w:multiLevelType w:val="hybridMultilevel"/>
    <w:tmpl w:val="48925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6617F3"/>
    <w:multiLevelType w:val="hybridMultilevel"/>
    <w:tmpl w:val="770A40EA"/>
    <w:lvl w:ilvl="0" w:tplc="994C6628">
      <w:start w:val="1"/>
      <w:numFmt w:val="decimal"/>
      <w:lvlText w:val="(%1)"/>
      <w:lvlJc w:val="left"/>
      <w:pPr>
        <w:tabs>
          <w:tab w:val="num" w:pos="1785"/>
        </w:tabs>
        <w:ind w:left="1785" w:hanging="106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4B44472"/>
    <w:multiLevelType w:val="hybridMultilevel"/>
    <w:tmpl w:val="00421C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4F45353"/>
    <w:multiLevelType w:val="multilevel"/>
    <w:tmpl w:val="04102E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51009E5"/>
    <w:multiLevelType w:val="multilevel"/>
    <w:tmpl w:val="25FCB47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5CD5966"/>
    <w:multiLevelType w:val="hybridMultilevel"/>
    <w:tmpl w:val="5512ECC2"/>
    <w:lvl w:ilvl="0" w:tplc="63DC56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6917A9"/>
    <w:multiLevelType w:val="hybridMultilevel"/>
    <w:tmpl w:val="81C264FC"/>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C04467B"/>
    <w:multiLevelType w:val="hybridMultilevel"/>
    <w:tmpl w:val="42AC39B0"/>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C4217A0"/>
    <w:multiLevelType w:val="hybridMultilevel"/>
    <w:tmpl w:val="F4446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10009A"/>
    <w:multiLevelType w:val="hybridMultilevel"/>
    <w:tmpl w:val="5BF09498"/>
    <w:lvl w:ilvl="0" w:tplc="53FC71DA">
      <w:start w:val="1"/>
      <w:numFmt w:val="upperLetter"/>
      <w:suff w:val="space"/>
      <w:lvlText w:val="%1."/>
      <w:lvlJc w:val="left"/>
      <w:pPr>
        <w:ind w:left="144" w:hanging="144"/>
      </w:pPr>
      <w:rPr>
        <w:rFonts w:ascii="Arial" w:hAnsi="Arial" w:cs="Arial" w:hint="default"/>
        <w:sz w:val="21"/>
        <w:szCs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E7E5345"/>
    <w:multiLevelType w:val="hybridMultilevel"/>
    <w:tmpl w:val="39D06A9E"/>
    <w:lvl w:ilvl="0" w:tplc="706EB43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FCB2746"/>
    <w:multiLevelType w:val="hybridMultilevel"/>
    <w:tmpl w:val="A26EDB2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28E37CF"/>
    <w:multiLevelType w:val="hybridMultilevel"/>
    <w:tmpl w:val="8D92ABF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B7E00F7"/>
    <w:multiLevelType w:val="hybridMultilevel"/>
    <w:tmpl w:val="24DECF36"/>
    <w:lvl w:ilvl="0" w:tplc="63DC56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E086881"/>
    <w:multiLevelType w:val="hybridMultilevel"/>
    <w:tmpl w:val="B4FEE8F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A60AAF"/>
    <w:multiLevelType w:val="multilevel"/>
    <w:tmpl w:val="3EDA898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2">
    <w:nsid w:val="74B17DFB"/>
    <w:multiLevelType w:val="hybridMultilevel"/>
    <w:tmpl w:val="B75CB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8E748C"/>
    <w:multiLevelType w:val="hybridMultilevel"/>
    <w:tmpl w:val="59D253FE"/>
    <w:lvl w:ilvl="0" w:tplc="B380C9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7524E99"/>
    <w:multiLevelType w:val="hybridMultilevel"/>
    <w:tmpl w:val="29CE4CF2"/>
    <w:lvl w:ilvl="0" w:tplc="E0687438">
      <w:start w:val="1"/>
      <w:numFmt w:val="upperLetter"/>
      <w:suff w:val="space"/>
      <w:lvlText w:val="%1."/>
      <w:lvlJc w:val="left"/>
      <w:pPr>
        <w:ind w:left="108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7F554F2"/>
    <w:multiLevelType w:val="hybridMultilevel"/>
    <w:tmpl w:val="0F408EBC"/>
    <w:lvl w:ilvl="0" w:tplc="23FCF61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8646315"/>
    <w:multiLevelType w:val="hybridMultilevel"/>
    <w:tmpl w:val="9F56499A"/>
    <w:lvl w:ilvl="0" w:tplc="F6D8829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D5F07BD"/>
    <w:multiLevelType w:val="hybridMultilevel"/>
    <w:tmpl w:val="25FCB47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DB71C5F"/>
    <w:multiLevelType w:val="hybridMultilevel"/>
    <w:tmpl w:val="497C9434"/>
    <w:lvl w:ilvl="0" w:tplc="B56EB312">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7F4C4C6B"/>
    <w:multiLevelType w:val="multilevel"/>
    <w:tmpl w:val="92288C1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7"/>
  </w:num>
  <w:num w:numId="4">
    <w:abstractNumId w:val="3"/>
  </w:num>
  <w:num w:numId="5">
    <w:abstractNumId w:val="9"/>
  </w:num>
  <w:num w:numId="6">
    <w:abstractNumId w:val="33"/>
  </w:num>
  <w:num w:numId="7">
    <w:abstractNumId w:val="28"/>
  </w:num>
  <w:num w:numId="8">
    <w:abstractNumId w:val="4"/>
  </w:num>
  <w:num w:numId="9">
    <w:abstractNumId w:val="16"/>
  </w:num>
  <w:num w:numId="10">
    <w:abstractNumId w:val="48"/>
  </w:num>
  <w:num w:numId="11">
    <w:abstractNumId w:val="46"/>
  </w:num>
  <w:num w:numId="12">
    <w:abstractNumId w:val="12"/>
  </w:num>
  <w:num w:numId="13">
    <w:abstractNumId w:val="27"/>
  </w:num>
  <w:num w:numId="14">
    <w:abstractNumId w:val="19"/>
  </w:num>
  <w:num w:numId="15">
    <w:abstractNumId w:val="10"/>
  </w:num>
  <w:num w:numId="16">
    <w:abstractNumId w:val="22"/>
  </w:num>
  <w:num w:numId="17">
    <w:abstractNumId w:val="23"/>
  </w:num>
  <w:num w:numId="18">
    <w:abstractNumId w:val="43"/>
  </w:num>
  <w:num w:numId="19">
    <w:abstractNumId w:val="15"/>
  </w:num>
  <w:num w:numId="20">
    <w:abstractNumId w:val="32"/>
  </w:num>
  <w:num w:numId="21">
    <w:abstractNumId w:val="24"/>
  </w:num>
  <w:num w:numId="22">
    <w:abstractNumId w:val="39"/>
  </w:num>
  <w:num w:numId="23">
    <w:abstractNumId w:val="21"/>
  </w:num>
  <w:num w:numId="24">
    <w:abstractNumId w:val="41"/>
  </w:num>
  <w:num w:numId="25">
    <w:abstractNumId w:val="47"/>
  </w:num>
  <w:num w:numId="26">
    <w:abstractNumId w:val="30"/>
  </w:num>
  <w:num w:numId="27">
    <w:abstractNumId w:val="25"/>
  </w:num>
  <w:num w:numId="28">
    <w:abstractNumId w:val="29"/>
  </w:num>
  <w:num w:numId="29">
    <w:abstractNumId w:val="38"/>
  </w:num>
  <w:num w:numId="30">
    <w:abstractNumId w:val="37"/>
  </w:num>
  <w:num w:numId="31">
    <w:abstractNumId w:val="40"/>
  </w:num>
  <w:num w:numId="32">
    <w:abstractNumId w:val="1"/>
  </w:num>
  <w:num w:numId="33">
    <w:abstractNumId w:val="11"/>
  </w:num>
  <w:num w:numId="34">
    <w:abstractNumId w:val="31"/>
  </w:num>
  <w:num w:numId="35">
    <w:abstractNumId w:val="49"/>
  </w:num>
  <w:num w:numId="36">
    <w:abstractNumId w:val="6"/>
  </w:num>
  <w:num w:numId="37">
    <w:abstractNumId w:val="26"/>
  </w:num>
  <w:num w:numId="38">
    <w:abstractNumId w:val="13"/>
  </w:num>
  <w:num w:numId="39">
    <w:abstractNumId w:val="2"/>
  </w:num>
  <w:num w:numId="40">
    <w:abstractNumId w:val="17"/>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8"/>
  </w:num>
  <w:num w:numId="44">
    <w:abstractNumId w:val="45"/>
  </w:num>
  <w:num w:numId="45">
    <w:abstractNumId w:val="35"/>
  </w:num>
  <w:num w:numId="46">
    <w:abstractNumId w:val="44"/>
  </w:num>
  <w:num w:numId="47">
    <w:abstractNumId w:val="14"/>
  </w:num>
  <w:num w:numId="48">
    <w:abstractNumId w:val="34"/>
  </w:num>
  <w:num w:numId="49">
    <w:abstractNumId w:val="42"/>
  </w:num>
  <w:num w:numId="5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activeWritingStyle w:appName="MSWord" w:lang="en-US" w:vendorID="64" w:dllVersion="131078" w:nlCheck="1" w:checkStyle="0"/>
  <w:proofState w:spelling="clean"/>
  <w:stylePaneFormatFilter w:val="3F01"/>
  <w:defaultTabStop w:val="720"/>
  <w:drawingGridHorizontalSpacing w:val="78"/>
  <w:displayHorizontalDrawingGridEvery w:val="0"/>
  <w:displayVerticalDrawingGridEvery w:val="0"/>
  <w:noPunctuationKerning/>
  <w:characterSpacingControl w:val="doNotCompress"/>
  <w:hdrShapeDefaults>
    <o:shapedefaults v:ext="edit" spidmax="8193">
      <o:colormru v:ext="edit" colors="#3c3,#fc0"/>
    </o:shapedefaults>
  </w:hdrShapeDefaults>
  <w:footnotePr>
    <w:footnote w:id="-1"/>
    <w:footnote w:id="0"/>
    <w:footnote w:id="1"/>
  </w:footnotePr>
  <w:endnotePr>
    <w:endnote w:id="-1"/>
    <w:endnote w:id="0"/>
    <w:endnote w:id="1"/>
  </w:endnotePr>
  <w:compat/>
  <w:rsids>
    <w:rsidRoot w:val="00835B73"/>
    <w:rsid w:val="0000003E"/>
    <w:rsid w:val="000012DD"/>
    <w:rsid w:val="00002575"/>
    <w:rsid w:val="0000294E"/>
    <w:rsid w:val="0001020E"/>
    <w:rsid w:val="000112BB"/>
    <w:rsid w:val="000151F2"/>
    <w:rsid w:val="000165A1"/>
    <w:rsid w:val="0001697A"/>
    <w:rsid w:val="00017259"/>
    <w:rsid w:val="0001772F"/>
    <w:rsid w:val="0001797E"/>
    <w:rsid w:val="00017C26"/>
    <w:rsid w:val="000201D9"/>
    <w:rsid w:val="00020E76"/>
    <w:rsid w:val="00021392"/>
    <w:rsid w:val="00023A88"/>
    <w:rsid w:val="00024064"/>
    <w:rsid w:val="0002449E"/>
    <w:rsid w:val="000272AE"/>
    <w:rsid w:val="00027ABB"/>
    <w:rsid w:val="0003147C"/>
    <w:rsid w:val="000314F6"/>
    <w:rsid w:val="0003186F"/>
    <w:rsid w:val="00033153"/>
    <w:rsid w:val="0003602F"/>
    <w:rsid w:val="000369D3"/>
    <w:rsid w:val="00037C85"/>
    <w:rsid w:val="000403A1"/>
    <w:rsid w:val="000442A4"/>
    <w:rsid w:val="00045FD2"/>
    <w:rsid w:val="000462C2"/>
    <w:rsid w:val="00047FC5"/>
    <w:rsid w:val="00050577"/>
    <w:rsid w:val="00051E83"/>
    <w:rsid w:val="00053541"/>
    <w:rsid w:val="000535F3"/>
    <w:rsid w:val="000536B0"/>
    <w:rsid w:val="000538B2"/>
    <w:rsid w:val="000539FB"/>
    <w:rsid w:val="00055D80"/>
    <w:rsid w:val="00057342"/>
    <w:rsid w:val="00057574"/>
    <w:rsid w:val="000613D9"/>
    <w:rsid w:val="00061BD0"/>
    <w:rsid w:val="00061E18"/>
    <w:rsid w:val="00062648"/>
    <w:rsid w:val="000629FF"/>
    <w:rsid w:val="00062F18"/>
    <w:rsid w:val="00063B30"/>
    <w:rsid w:val="00063E43"/>
    <w:rsid w:val="00064B7D"/>
    <w:rsid w:val="000653C3"/>
    <w:rsid w:val="00065FC2"/>
    <w:rsid w:val="00066899"/>
    <w:rsid w:val="0006746F"/>
    <w:rsid w:val="00070586"/>
    <w:rsid w:val="00070C2A"/>
    <w:rsid w:val="000725DD"/>
    <w:rsid w:val="0007274E"/>
    <w:rsid w:val="00072800"/>
    <w:rsid w:val="000728AD"/>
    <w:rsid w:val="00072EAA"/>
    <w:rsid w:val="000748C7"/>
    <w:rsid w:val="000755D3"/>
    <w:rsid w:val="00076233"/>
    <w:rsid w:val="000762ED"/>
    <w:rsid w:val="00076D6A"/>
    <w:rsid w:val="0008216B"/>
    <w:rsid w:val="00082248"/>
    <w:rsid w:val="00083252"/>
    <w:rsid w:val="00084190"/>
    <w:rsid w:val="00084517"/>
    <w:rsid w:val="00085F4C"/>
    <w:rsid w:val="00090248"/>
    <w:rsid w:val="00091E99"/>
    <w:rsid w:val="000923C1"/>
    <w:rsid w:val="000924D4"/>
    <w:rsid w:val="00092C44"/>
    <w:rsid w:val="00094219"/>
    <w:rsid w:val="00096902"/>
    <w:rsid w:val="00096948"/>
    <w:rsid w:val="000977B7"/>
    <w:rsid w:val="00097B60"/>
    <w:rsid w:val="000A612B"/>
    <w:rsid w:val="000B0719"/>
    <w:rsid w:val="000B0816"/>
    <w:rsid w:val="000B11DD"/>
    <w:rsid w:val="000B138E"/>
    <w:rsid w:val="000B1680"/>
    <w:rsid w:val="000B28FE"/>
    <w:rsid w:val="000B3660"/>
    <w:rsid w:val="000B4AC3"/>
    <w:rsid w:val="000B78FF"/>
    <w:rsid w:val="000C076E"/>
    <w:rsid w:val="000C0AEA"/>
    <w:rsid w:val="000C17E6"/>
    <w:rsid w:val="000C219F"/>
    <w:rsid w:val="000C25D9"/>
    <w:rsid w:val="000C2B4D"/>
    <w:rsid w:val="000C338F"/>
    <w:rsid w:val="000C39DA"/>
    <w:rsid w:val="000C3E44"/>
    <w:rsid w:val="000C52D7"/>
    <w:rsid w:val="000C5C23"/>
    <w:rsid w:val="000C75B2"/>
    <w:rsid w:val="000D0CA2"/>
    <w:rsid w:val="000D15B5"/>
    <w:rsid w:val="000D1D25"/>
    <w:rsid w:val="000D231B"/>
    <w:rsid w:val="000D26D9"/>
    <w:rsid w:val="000D52ED"/>
    <w:rsid w:val="000D54FD"/>
    <w:rsid w:val="000D66CE"/>
    <w:rsid w:val="000D7DE9"/>
    <w:rsid w:val="000E273A"/>
    <w:rsid w:val="000E2C2E"/>
    <w:rsid w:val="000E3552"/>
    <w:rsid w:val="000E36A3"/>
    <w:rsid w:val="000E4FC9"/>
    <w:rsid w:val="000E5649"/>
    <w:rsid w:val="000E57FF"/>
    <w:rsid w:val="000E5E50"/>
    <w:rsid w:val="000E6026"/>
    <w:rsid w:val="000E6BBC"/>
    <w:rsid w:val="000F01CE"/>
    <w:rsid w:val="000F49C1"/>
    <w:rsid w:val="000F58B5"/>
    <w:rsid w:val="000F5BED"/>
    <w:rsid w:val="000F7631"/>
    <w:rsid w:val="000F7EE6"/>
    <w:rsid w:val="00100B7B"/>
    <w:rsid w:val="001019CE"/>
    <w:rsid w:val="00101D49"/>
    <w:rsid w:val="00102825"/>
    <w:rsid w:val="00103052"/>
    <w:rsid w:val="001038E9"/>
    <w:rsid w:val="00105208"/>
    <w:rsid w:val="00105367"/>
    <w:rsid w:val="001058C6"/>
    <w:rsid w:val="001059B9"/>
    <w:rsid w:val="00107543"/>
    <w:rsid w:val="0011282D"/>
    <w:rsid w:val="001132E7"/>
    <w:rsid w:val="00113F1B"/>
    <w:rsid w:val="00114AC8"/>
    <w:rsid w:val="001159A0"/>
    <w:rsid w:val="001161AA"/>
    <w:rsid w:val="001209DE"/>
    <w:rsid w:val="00120FEC"/>
    <w:rsid w:val="00121ACA"/>
    <w:rsid w:val="00122319"/>
    <w:rsid w:val="001229F7"/>
    <w:rsid w:val="00122CE7"/>
    <w:rsid w:val="0012487B"/>
    <w:rsid w:val="00124B04"/>
    <w:rsid w:val="00131053"/>
    <w:rsid w:val="00131F34"/>
    <w:rsid w:val="00135409"/>
    <w:rsid w:val="0013560D"/>
    <w:rsid w:val="00137399"/>
    <w:rsid w:val="0013769C"/>
    <w:rsid w:val="00137FD7"/>
    <w:rsid w:val="00143988"/>
    <w:rsid w:val="00146939"/>
    <w:rsid w:val="00146B3E"/>
    <w:rsid w:val="00152BD7"/>
    <w:rsid w:val="00153354"/>
    <w:rsid w:val="001549E8"/>
    <w:rsid w:val="00154BCD"/>
    <w:rsid w:val="0015621B"/>
    <w:rsid w:val="00156DA8"/>
    <w:rsid w:val="001623EF"/>
    <w:rsid w:val="00162FF3"/>
    <w:rsid w:val="0016644F"/>
    <w:rsid w:val="00166C06"/>
    <w:rsid w:val="00167F09"/>
    <w:rsid w:val="00170E15"/>
    <w:rsid w:val="00172100"/>
    <w:rsid w:val="00172B62"/>
    <w:rsid w:val="00172CAE"/>
    <w:rsid w:val="00175020"/>
    <w:rsid w:val="001767AB"/>
    <w:rsid w:val="00177563"/>
    <w:rsid w:val="00177CCF"/>
    <w:rsid w:val="00177FE2"/>
    <w:rsid w:val="00180F99"/>
    <w:rsid w:val="00181E1E"/>
    <w:rsid w:val="00182B59"/>
    <w:rsid w:val="001830CC"/>
    <w:rsid w:val="00187CF7"/>
    <w:rsid w:val="00192CE7"/>
    <w:rsid w:val="001944D2"/>
    <w:rsid w:val="001946E1"/>
    <w:rsid w:val="001959F0"/>
    <w:rsid w:val="001961B6"/>
    <w:rsid w:val="00196A6D"/>
    <w:rsid w:val="001A29EE"/>
    <w:rsid w:val="001A363C"/>
    <w:rsid w:val="001A43BA"/>
    <w:rsid w:val="001A44FE"/>
    <w:rsid w:val="001A53B0"/>
    <w:rsid w:val="001A56D6"/>
    <w:rsid w:val="001A6706"/>
    <w:rsid w:val="001A695D"/>
    <w:rsid w:val="001A7FB8"/>
    <w:rsid w:val="001B07FB"/>
    <w:rsid w:val="001B0B3F"/>
    <w:rsid w:val="001B2211"/>
    <w:rsid w:val="001B39CB"/>
    <w:rsid w:val="001B39DE"/>
    <w:rsid w:val="001B52C2"/>
    <w:rsid w:val="001B585D"/>
    <w:rsid w:val="001B5A1D"/>
    <w:rsid w:val="001B686B"/>
    <w:rsid w:val="001B6D7E"/>
    <w:rsid w:val="001B7BC0"/>
    <w:rsid w:val="001C03A3"/>
    <w:rsid w:val="001C0AE0"/>
    <w:rsid w:val="001C1262"/>
    <w:rsid w:val="001C14E0"/>
    <w:rsid w:val="001C1E65"/>
    <w:rsid w:val="001C29C7"/>
    <w:rsid w:val="001C3F49"/>
    <w:rsid w:val="001C6BA4"/>
    <w:rsid w:val="001C78FA"/>
    <w:rsid w:val="001D0073"/>
    <w:rsid w:val="001D02A0"/>
    <w:rsid w:val="001D1350"/>
    <w:rsid w:val="001D3177"/>
    <w:rsid w:val="001D3AE2"/>
    <w:rsid w:val="001D41C8"/>
    <w:rsid w:val="001D4845"/>
    <w:rsid w:val="001E005E"/>
    <w:rsid w:val="001E4966"/>
    <w:rsid w:val="001E54AC"/>
    <w:rsid w:val="001E61DB"/>
    <w:rsid w:val="001E73CD"/>
    <w:rsid w:val="001F3156"/>
    <w:rsid w:val="001F6818"/>
    <w:rsid w:val="00200382"/>
    <w:rsid w:val="0020044C"/>
    <w:rsid w:val="00202412"/>
    <w:rsid w:val="002033B9"/>
    <w:rsid w:val="0020373E"/>
    <w:rsid w:val="00204CC1"/>
    <w:rsid w:val="00205268"/>
    <w:rsid w:val="00207634"/>
    <w:rsid w:val="002126E6"/>
    <w:rsid w:val="00213014"/>
    <w:rsid w:val="00213404"/>
    <w:rsid w:val="00214A05"/>
    <w:rsid w:val="00215D71"/>
    <w:rsid w:val="00215FE9"/>
    <w:rsid w:val="00216558"/>
    <w:rsid w:val="002168AC"/>
    <w:rsid w:val="00224690"/>
    <w:rsid w:val="00224E7E"/>
    <w:rsid w:val="00225716"/>
    <w:rsid w:val="00226123"/>
    <w:rsid w:val="00227165"/>
    <w:rsid w:val="00227FF3"/>
    <w:rsid w:val="00234CEC"/>
    <w:rsid w:val="00235343"/>
    <w:rsid w:val="002354CA"/>
    <w:rsid w:val="002358D1"/>
    <w:rsid w:val="00236097"/>
    <w:rsid w:val="002369E3"/>
    <w:rsid w:val="00236CA7"/>
    <w:rsid w:val="00242DF1"/>
    <w:rsid w:val="00246233"/>
    <w:rsid w:val="0024628C"/>
    <w:rsid w:val="0024749C"/>
    <w:rsid w:val="0025060A"/>
    <w:rsid w:val="0025060D"/>
    <w:rsid w:val="00252B8D"/>
    <w:rsid w:val="00253B9A"/>
    <w:rsid w:val="00254E3C"/>
    <w:rsid w:val="00257348"/>
    <w:rsid w:val="002612AE"/>
    <w:rsid w:val="00262720"/>
    <w:rsid w:val="00263515"/>
    <w:rsid w:val="00264CDD"/>
    <w:rsid w:val="00266FC3"/>
    <w:rsid w:val="002703C1"/>
    <w:rsid w:val="00271E8C"/>
    <w:rsid w:val="0027225D"/>
    <w:rsid w:val="00272EEB"/>
    <w:rsid w:val="00276A90"/>
    <w:rsid w:val="00276F32"/>
    <w:rsid w:val="00277DDC"/>
    <w:rsid w:val="00277F5A"/>
    <w:rsid w:val="00281253"/>
    <w:rsid w:val="00282D39"/>
    <w:rsid w:val="00282F55"/>
    <w:rsid w:val="00283909"/>
    <w:rsid w:val="00283A8E"/>
    <w:rsid w:val="00283EA5"/>
    <w:rsid w:val="0028537B"/>
    <w:rsid w:val="002855D9"/>
    <w:rsid w:val="00285C99"/>
    <w:rsid w:val="00287779"/>
    <w:rsid w:val="002878DB"/>
    <w:rsid w:val="00290922"/>
    <w:rsid w:val="00291B84"/>
    <w:rsid w:val="00292522"/>
    <w:rsid w:val="00294374"/>
    <w:rsid w:val="00295113"/>
    <w:rsid w:val="0029570E"/>
    <w:rsid w:val="002958FF"/>
    <w:rsid w:val="002A0E06"/>
    <w:rsid w:val="002A15FD"/>
    <w:rsid w:val="002A1B52"/>
    <w:rsid w:val="002A2496"/>
    <w:rsid w:val="002A3737"/>
    <w:rsid w:val="002A48EF"/>
    <w:rsid w:val="002A4FA0"/>
    <w:rsid w:val="002A565C"/>
    <w:rsid w:val="002A5AD2"/>
    <w:rsid w:val="002A67D8"/>
    <w:rsid w:val="002A7494"/>
    <w:rsid w:val="002B09CC"/>
    <w:rsid w:val="002B148D"/>
    <w:rsid w:val="002B4907"/>
    <w:rsid w:val="002B4FD7"/>
    <w:rsid w:val="002B53EE"/>
    <w:rsid w:val="002B5AAA"/>
    <w:rsid w:val="002B6650"/>
    <w:rsid w:val="002B6DDB"/>
    <w:rsid w:val="002B7F5D"/>
    <w:rsid w:val="002C1055"/>
    <w:rsid w:val="002C1D93"/>
    <w:rsid w:val="002C3E09"/>
    <w:rsid w:val="002C3FD9"/>
    <w:rsid w:val="002C4C65"/>
    <w:rsid w:val="002C6309"/>
    <w:rsid w:val="002C6F28"/>
    <w:rsid w:val="002D0430"/>
    <w:rsid w:val="002D066B"/>
    <w:rsid w:val="002D09D8"/>
    <w:rsid w:val="002D0C0B"/>
    <w:rsid w:val="002D0DF4"/>
    <w:rsid w:val="002D237D"/>
    <w:rsid w:val="002D4B51"/>
    <w:rsid w:val="002D5739"/>
    <w:rsid w:val="002D6EEC"/>
    <w:rsid w:val="002D76ED"/>
    <w:rsid w:val="002D78E6"/>
    <w:rsid w:val="002D7A4D"/>
    <w:rsid w:val="002E046D"/>
    <w:rsid w:val="002E382A"/>
    <w:rsid w:val="002E3876"/>
    <w:rsid w:val="002E3944"/>
    <w:rsid w:val="002E3B69"/>
    <w:rsid w:val="002E4341"/>
    <w:rsid w:val="002E509C"/>
    <w:rsid w:val="002E571E"/>
    <w:rsid w:val="002F0464"/>
    <w:rsid w:val="002F0859"/>
    <w:rsid w:val="002F0AC0"/>
    <w:rsid w:val="002F267A"/>
    <w:rsid w:val="002F2EAF"/>
    <w:rsid w:val="002F4A76"/>
    <w:rsid w:val="002F4C0B"/>
    <w:rsid w:val="002F55F6"/>
    <w:rsid w:val="002F652E"/>
    <w:rsid w:val="00302563"/>
    <w:rsid w:val="00302DD8"/>
    <w:rsid w:val="00302FCF"/>
    <w:rsid w:val="00305239"/>
    <w:rsid w:val="00305993"/>
    <w:rsid w:val="00307DF7"/>
    <w:rsid w:val="00310439"/>
    <w:rsid w:val="003135CB"/>
    <w:rsid w:val="00313CC1"/>
    <w:rsid w:val="00316817"/>
    <w:rsid w:val="00316907"/>
    <w:rsid w:val="00317468"/>
    <w:rsid w:val="00322525"/>
    <w:rsid w:val="003232F8"/>
    <w:rsid w:val="00323FE1"/>
    <w:rsid w:val="003242CE"/>
    <w:rsid w:val="00327576"/>
    <w:rsid w:val="003275BA"/>
    <w:rsid w:val="003276FA"/>
    <w:rsid w:val="00331858"/>
    <w:rsid w:val="00331957"/>
    <w:rsid w:val="0033250A"/>
    <w:rsid w:val="00332C09"/>
    <w:rsid w:val="00333EAF"/>
    <w:rsid w:val="00334BC7"/>
    <w:rsid w:val="003363E5"/>
    <w:rsid w:val="00336D3A"/>
    <w:rsid w:val="00337951"/>
    <w:rsid w:val="0034005C"/>
    <w:rsid w:val="00343C16"/>
    <w:rsid w:val="00344751"/>
    <w:rsid w:val="003450F7"/>
    <w:rsid w:val="003465D3"/>
    <w:rsid w:val="003521F1"/>
    <w:rsid w:val="00352C18"/>
    <w:rsid w:val="003552DB"/>
    <w:rsid w:val="0035539D"/>
    <w:rsid w:val="0035554F"/>
    <w:rsid w:val="00355B5E"/>
    <w:rsid w:val="0035632B"/>
    <w:rsid w:val="00356D4D"/>
    <w:rsid w:val="003571E6"/>
    <w:rsid w:val="00357325"/>
    <w:rsid w:val="00360F22"/>
    <w:rsid w:val="00361A78"/>
    <w:rsid w:val="003652ED"/>
    <w:rsid w:val="0036583E"/>
    <w:rsid w:val="003662A3"/>
    <w:rsid w:val="0036728F"/>
    <w:rsid w:val="00370F67"/>
    <w:rsid w:val="003721E3"/>
    <w:rsid w:val="003722D9"/>
    <w:rsid w:val="003734A2"/>
    <w:rsid w:val="00373CBF"/>
    <w:rsid w:val="003741F8"/>
    <w:rsid w:val="00376B96"/>
    <w:rsid w:val="00377B86"/>
    <w:rsid w:val="003803A9"/>
    <w:rsid w:val="003806A0"/>
    <w:rsid w:val="00381309"/>
    <w:rsid w:val="0038211F"/>
    <w:rsid w:val="003823EA"/>
    <w:rsid w:val="003829E5"/>
    <w:rsid w:val="00386806"/>
    <w:rsid w:val="0039197F"/>
    <w:rsid w:val="00392070"/>
    <w:rsid w:val="0039374F"/>
    <w:rsid w:val="00395D24"/>
    <w:rsid w:val="0039623C"/>
    <w:rsid w:val="003A5060"/>
    <w:rsid w:val="003A602A"/>
    <w:rsid w:val="003A697E"/>
    <w:rsid w:val="003A7473"/>
    <w:rsid w:val="003B206A"/>
    <w:rsid w:val="003B2463"/>
    <w:rsid w:val="003B2764"/>
    <w:rsid w:val="003B33CB"/>
    <w:rsid w:val="003B38A9"/>
    <w:rsid w:val="003B400E"/>
    <w:rsid w:val="003B4EB0"/>
    <w:rsid w:val="003B6373"/>
    <w:rsid w:val="003B6DF1"/>
    <w:rsid w:val="003C13A2"/>
    <w:rsid w:val="003C219D"/>
    <w:rsid w:val="003C21CB"/>
    <w:rsid w:val="003C54F4"/>
    <w:rsid w:val="003C63F8"/>
    <w:rsid w:val="003C7361"/>
    <w:rsid w:val="003D00C4"/>
    <w:rsid w:val="003D0D83"/>
    <w:rsid w:val="003D3105"/>
    <w:rsid w:val="003D50E6"/>
    <w:rsid w:val="003D53DE"/>
    <w:rsid w:val="003D55D5"/>
    <w:rsid w:val="003D6036"/>
    <w:rsid w:val="003D6B66"/>
    <w:rsid w:val="003D72EA"/>
    <w:rsid w:val="003D766B"/>
    <w:rsid w:val="003D7888"/>
    <w:rsid w:val="003D7F5C"/>
    <w:rsid w:val="003E23E6"/>
    <w:rsid w:val="003E2A2D"/>
    <w:rsid w:val="003E431D"/>
    <w:rsid w:val="003F1264"/>
    <w:rsid w:val="003F2D84"/>
    <w:rsid w:val="003F2FE7"/>
    <w:rsid w:val="003F32E7"/>
    <w:rsid w:val="003F3463"/>
    <w:rsid w:val="003F34DE"/>
    <w:rsid w:val="003F39DA"/>
    <w:rsid w:val="003F653F"/>
    <w:rsid w:val="003F6908"/>
    <w:rsid w:val="00400227"/>
    <w:rsid w:val="00405011"/>
    <w:rsid w:val="00411828"/>
    <w:rsid w:val="0041362D"/>
    <w:rsid w:val="00414E5F"/>
    <w:rsid w:val="004160E4"/>
    <w:rsid w:val="004170DA"/>
    <w:rsid w:val="00417273"/>
    <w:rsid w:val="004172B8"/>
    <w:rsid w:val="004208B7"/>
    <w:rsid w:val="00421A79"/>
    <w:rsid w:val="0042254C"/>
    <w:rsid w:val="00430061"/>
    <w:rsid w:val="004301EA"/>
    <w:rsid w:val="00431AD6"/>
    <w:rsid w:val="004325D8"/>
    <w:rsid w:val="0043265E"/>
    <w:rsid w:val="00432A84"/>
    <w:rsid w:val="0043360D"/>
    <w:rsid w:val="004339CA"/>
    <w:rsid w:val="0044098D"/>
    <w:rsid w:val="0044170B"/>
    <w:rsid w:val="00441EC8"/>
    <w:rsid w:val="00442A46"/>
    <w:rsid w:val="0044374A"/>
    <w:rsid w:val="00444CA7"/>
    <w:rsid w:val="00445B91"/>
    <w:rsid w:val="00446E57"/>
    <w:rsid w:val="00450848"/>
    <w:rsid w:val="00451A55"/>
    <w:rsid w:val="004528F5"/>
    <w:rsid w:val="0045319E"/>
    <w:rsid w:val="004553C2"/>
    <w:rsid w:val="00456EA9"/>
    <w:rsid w:val="004571AF"/>
    <w:rsid w:val="0046124C"/>
    <w:rsid w:val="00463203"/>
    <w:rsid w:val="00465721"/>
    <w:rsid w:val="00465826"/>
    <w:rsid w:val="00471E4E"/>
    <w:rsid w:val="00472EA1"/>
    <w:rsid w:val="0047457C"/>
    <w:rsid w:val="00480741"/>
    <w:rsid w:val="0048176B"/>
    <w:rsid w:val="00482AF4"/>
    <w:rsid w:val="00482EF8"/>
    <w:rsid w:val="0048565B"/>
    <w:rsid w:val="00486F8B"/>
    <w:rsid w:val="00490633"/>
    <w:rsid w:val="00491428"/>
    <w:rsid w:val="0049189D"/>
    <w:rsid w:val="00492718"/>
    <w:rsid w:val="00492B41"/>
    <w:rsid w:val="00493096"/>
    <w:rsid w:val="004931BC"/>
    <w:rsid w:val="00493BF2"/>
    <w:rsid w:val="00496D52"/>
    <w:rsid w:val="004A1EA6"/>
    <w:rsid w:val="004A3A53"/>
    <w:rsid w:val="004A4BF6"/>
    <w:rsid w:val="004A58D4"/>
    <w:rsid w:val="004A62F6"/>
    <w:rsid w:val="004B2A1F"/>
    <w:rsid w:val="004B3FF8"/>
    <w:rsid w:val="004C2FA2"/>
    <w:rsid w:val="004C5285"/>
    <w:rsid w:val="004C72AF"/>
    <w:rsid w:val="004D04CC"/>
    <w:rsid w:val="004D38F3"/>
    <w:rsid w:val="004D50EA"/>
    <w:rsid w:val="004D566B"/>
    <w:rsid w:val="004D5C61"/>
    <w:rsid w:val="004D6631"/>
    <w:rsid w:val="004E0835"/>
    <w:rsid w:val="004E1FF7"/>
    <w:rsid w:val="004E1FFB"/>
    <w:rsid w:val="004E23F5"/>
    <w:rsid w:val="004E4751"/>
    <w:rsid w:val="004E537E"/>
    <w:rsid w:val="004E59CC"/>
    <w:rsid w:val="004E5C7E"/>
    <w:rsid w:val="004E64E5"/>
    <w:rsid w:val="004E77B1"/>
    <w:rsid w:val="004F0040"/>
    <w:rsid w:val="004F0A2F"/>
    <w:rsid w:val="004F0B4D"/>
    <w:rsid w:val="004F105C"/>
    <w:rsid w:val="004F13E0"/>
    <w:rsid w:val="004F19CC"/>
    <w:rsid w:val="004F1E56"/>
    <w:rsid w:val="004F31FF"/>
    <w:rsid w:val="004F3338"/>
    <w:rsid w:val="004F3BFB"/>
    <w:rsid w:val="004F42D2"/>
    <w:rsid w:val="004F53A0"/>
    <w:rsid w:val="004F5918"/>
    <w:rsid w:val="004F5EC9"/>
    <w:rsid w:val="004F6C95"/>
    <w:rsid w:val="005021BB"/>
    <w:rsid w:val="0050538C"/>
    <w:rsid w:val="005053AB"/>
    <w:rsid w:val="0050567A"/>
    <w:rsid w:val="00505C9E"/>
    <w:rsid w:val="005070D2"/>
    <w:rsid w:val="005106A8"/>
    <w:rsid w:val="00512E6F"/>
    <w:rsid w:val="00513333"/>
    <w:rsid w:val="00513FC5"/>
    <w:rsid w:val="00514B89"/>
    <w:rsid w:val="00515193"/>
    <w:rsid w:val="00517085"/>
    <w:rsid w:val="00520EAB"/>
    <w:rsid w:val="00521FD8"/>
    <w:rsid w:val="00522B41"/>
    <w:rsid w:val="005352E4"/>
    <w:rsid w:val="00535CCC"/>
    <w:rsid w:val="005371CE"/>
    <w:rsid w:val="00537784"/>
    <w:rsid w:val="00543F16"/>
    <w:rsid w:val="005446C5"/>
    <w:rsid w:val="0054515E"/>
    <w:rsid w:val="00547CAC"/>
    <w:rsid w:val="00550FB6"/>
    <w:rsid w:val="0055171B"/>
    <w:rsid w:val="00551C48"/>
    <w:rsid w:val="00555E77"/>
    <w:rsid w:val="00561E30"/>
    <w:rsid w:val="00561FDC"/>
    <w:rsid w:val="00563E3A"/>
    <w:rsid w:val="00564430"/>
    <w:rsid w:val="00564AE9"/>
    <w:rsid w:val="005655A5"/>
    <w:rsid w:val="00566F43"/>
    <w:rsid w:val="005700CB"/>
    <w:rsid w:val="00571D9C"/>
    <w:rsid w:val="005723D8"/>
    <w:rsid w:val="00572578"/>
    <w:rsid w:val="005726A3"/>
    <w:rsid w:val="00573451"/>
    <w:rsid w:val="0057371A"/>
    <w:rsid w:val="005747C0"/>
    <w:rsid w:val="00576033"/>
    <w:rsid w:val="00581CCE"/>
    <w:rsid w:val="0058260E"/>
    <w:rsid w:val="00582ACB"/>
    <w:rsid w:val="005834F5"/>
    <w:rsid w:val="0058468B"/>
    <w:rsid w:val="00584783"/>
    <w:rsid w:val="00585C4D"/>
    <w:rsid w:val="0058687D"/>
    <w:rsid w:val="00586E31"/>
    <w:rsid w:val="00590B60"/>
    <w:rsid w:val="00590D75"/>
    <w:rsid w:val="005922E7"/>
    <w:rsid w:val="00592725"/>
    <w:rsid w:val="00594689"/>
    <w:rsid w:val="00595CCC"/>
    <w:rsid w:val="00595EA8"/>
    <w:rsid w:val="005961A8"/>
    <w:rsid w:val="005964FE"/>
    <w:rsid w:val="00596608"/>
    <w:rsid w:val="005971BF"/>
    <w:rsid w:val="00597262"/>
    <w:rsid w:val="005A0FA3"/>
    <w:rsid w:val="005A288B"/>
    <w:rsid w:val="005A2ADE"/>
    <w:rsid w:val="005A2DE2"/>
    <w:rsid w:val="005A31D8"/>
    <w:rsid w:val="005A35AD"/>
    <w:rsid w:val="005A424C"/>
    <w:rsid w:val="005A44EA"/>
    <w:rsid w:val="005A4E63"/>
    <w:rsid w:val="005A529C"/>
    <w:rsid w:val="005A5D59"/>
    <w:rsid w:val="005B30D3"/>
    <w:rsid w:val="005B35FD"/>
    <w:rsid w:val="005B4057"/>
    <w:rsid w:val="005B5E61"/>
    <w:rsid w:val="005B6995"/>
    <w:rsid w:val="005B7FDF"/>
    <w:rsid w:val="005C0429"/>
    <w:rsid w:val="005C23CF"/>
    <w:rsid w:val="005C2A87"/>
    <w:rsid w:val="005C3884"/>
    <w:rsid w:val="005C7BCF"/>
    <w:rsid w:val="005D14BF"/>
    <w:rsid w:val="005D159C"/>
    <w:rsid w:val="005D17FC"/>
    <w:rsid w:val="005D3238"/>
    <w:rsid w:val="005D48A7"/>
    <w:rsid w:val="005D5AC1"/>
    <w:rsid w:val="005D6FB3"/>
    <w:rsid w:val="005D7895"/>
    <w:rsid w:val="005E0601"/>
    <w:rsid w:val="005E0B9E"/>
    <w:rsid w:val="005E2397"/>
    <w:rsid w:val="005E32F2"/>
    <w:rsid w:val="005E52DD"/>
    <w:rsid w:val="005E5D5C"/>
    <w:rsid w:val="005E69AF"/>
    <w:rsid w:val="005E793D"/>
    <w:rsid w:val="005F0A72"/>
    <w:rsid w:val="005F1340"/>
    <w:rsid w:val="005F17AC"/>
    <w:rsid w:val="005F1B52"/>
    <w:rsid w:val="005F3A3C"/>
    <w:rsid w:val="005F668E"/>
    <w:rsid w:val="005F6877"/>
    <w:rsid w:val="005F6F1D"/>
    <w:rsid w:val="005F70F1"/>
    <w:rsid w:val="005F79B8"/>
    <w:rsid w:val="005F7B6F"/>
    <w:rsid w:val="006000D3"/>
    <w:rsid w:val="006027D7"/>
    <w:rsid w:val="00605FF0"/>
    <w:rsid w:val="0060606B"/>
    <w:rsid w:val="00610644"/>
    <w:rsid w:val="006110A3"/>
    <w:rsid w:val="006117F5"/>
    <w:rsid w:val="006131D1"/>
    <w:rsid w:val="00613748"/>
    <w:rsid w:val="00614295"/>
    <w:rsid w:val="006170BC"/>
    <w:rsid w:val="00617B59"/>
    <w:rsid w:val="00617EC3"/>
    <w:rsid w:val="00620697"/>
    <w:rsid w:val="00620CA9"/>
    <w:rsid w:val="0062238C"/>
    <w:rsid w:val="00623082"/>
    <w:rsid w:val="00623674"/>
    <w:rsid w:val="006245BA"/>
    <w:rsid w:val="00624D72"/>
    <w:rsid w:val="00626B22"/>
    <w:rsid w:val="00630E39"/>
    <w:rsid w:val="006313A9"/>
    <w:rsid w:val="00632B43"/>
    <w:rsid w:val="00632BDD"/>
    <w:rsid w:val="00632FC4"/>
    <w:rsid w:val="00634668"/>
    <w:rsid w:val="00634939"/>
    <w:rsid w:val="006364BF"/>
    <w:rsid w:val="00640A46"/>
    <w:rsid w:val="00641663"/>
    <w:rsid w:val="00643A1B"/>
    <w:rsid w:val="00644DB3"/>
    <w:rsid w:val="006452C5"/>
    <w:rsid w:val="0064547A"/>
    <w:rsid w:val="006459C5"/>
    <w:rsid w:val="00645BB5"/>
    <w:rsid w:val="00647300"/>
    <w:rsid w:val="006473F9"/>
    <w:rsid w:val="006477C6"/>
    <w:rsid w:val="00650AF2"/>
    <w:rsid w:val="006512D6"/>
    <w:rsid w:val="0065211C"/>
    <w:rsid w:val="00652328"/>
    <w:rsid w:val="00652874"/>
    <w:rsid w:val="00652F26"/>
    <w:rsid w:val="006535FA"/>
    <w:rsid w:val="00653DEC"/>
    <w:rsid w:val="00655669"/>
    <w:rsid w:val="006559A9"/>
    <w:rsid w:val="00655E9D"/>
    <w:rsid w:val="00656C1A"/>
    <w:rsid w:val="00664562"/>
    <w:rsid w:val="00664DA4"/>
    <w:rsid w:val="00665642"/>
    <w:rsid w:val="00666A08"/>
    <w:rsid w:val="00670BE6"/>
    <w:rsid w:val="00670C20"/>
    <w:rsid w:val="00674B92"/>
    <w:rsid w:val="00674D28"/>
    <w:rsid w:val="00674D5F"/>
    <w:rsid w:val="006762E8"/>
    <w:rsid w:val="006770BF"/>
    <w:rsid w:val="0067755C"/>
    <w:rsid w:val="0068051A"/>
    <w:rsid w:val="006806EA"/>
    <w:rsid w:val="00682729"/>
    <w:rsid w:val="00682878"/>
    <w:rsid w:val="00683B48"/>
    <w:rsid w:val="00683C67"/>
    <w:rsid w:val="00684F34"/>
    <w:rsid w:val="00685455"/>
    <w:rsid w:val="006856BC"/>
    <w:rsid w:val="00686193"/>
    <w:rsid w:val="00687F13"/>
    <w:rsid w:val="006902D1"/>
    <w:rsid w:val="00690436"/>
    <w:rsid w:val="006904C6"/>
    <w:rsid w:val="00690E1A"/>
    <w:rsid w:val="00690E8C"/>
    <w:rsid w:val="0069184A"/>
    <w:rsid w:val="00693B88"/>
    <w:rsid w:val="00694EA1"/>
    <w:rsid w:val="00695DB2"/>
    <w:rsid w:val="00696CB9"/>
    <w:rsid w:val="00697CE5"/>
    <w:rsid w:val="006A0B4B"/>
    <w:rsid w:val="006A1744"/>
    <w:rsid w:val="006A2A5E"/>
    <w:rsid w:val="006A314F"/>
    <w:rsid w:val="006A76AB"/>
    <w:rsid w:val="006B0F2D"/>
    <w:rsid w:val="006B2E33"/>
    <w:rsid w:val="006B37E3"/>
    <w:rsid w:val="006B589C"/>
    <w:rsid w:val="006B5943"/>
    <w:rsid w:val="006B6427"/>
    <w:rsid w:val="006C0A1E"/>
    <w:rsid w:val="006C0E0C"/>
    <w:rsid w:val="006C15E9"/>
    <w:rsid w:val="006C30EB"/>
    <w:rsid w:val="006C334F"/>
    <w:rsid w:val="006D07D3"/>
    <w:rsid w:val="006D589F"/>
    <w:rsid w:val="006D58AB"/>
    <w:rsid w:val="006D67D5"/>
    <w:rsid w:val="006D7519"/>
    <w:rsid w:val="006D7C55"/>
    <w:rsid w:val="006E111D"/>
    <w:rsid w:val="006E1340"/>
    <w:rsid w:val="006E1403"/>
    <w:rsid w:val="006E4F23"/>
    <w:rsid w:val="006E78DA"/>
    <w:rsid w:val="006E7949"/>
    <w:rsid w:val="006F2B6B"/>
    <w:rsid w:val="006F3B5F"/>
    <w:rsid w:val="006F688B"/>
    <w:rsid w:val="006F7211"/>
    <w:rsid w:val="00700972"/>
    <w:rsid w:val="0070288A"/>
    <w:rsid w:val="00702A0E"/>
    <w:rsid w:val="00703901"/>
    <w:rsid w:val="0070427A"/>
    <w:rsid w:val="0070527C"/>
    <w:rsid w:val="00707236"/>
    <w:rsid w:val="00710CA3"/>
    <w:rsid w:val="00711CF7"/>
    <w:rsid w:val="00713E5B"/>
    <w:rsid w:val="00715B00"/>
    <w:rsid w:val="00715EFD"/>
    <w:rsid w:val="0071673B"/>
    <w:rsid w:val="00716F12"/>
    <w:rsid w:val="007175C8"/>
    <w:rsid w:val="00717A65"/>
    <w:rsid w:val="00717C37"/>
    <w:rsid w:val="00717D62"/>
    <w:rsid w:val="00717E1D"/>
    <w:rsid w:val="00717EB7"/>
    <w:rsid w:val="00720075"/>
    <w:rsid w:val="007214FF"/>
    <w:rsid w:val="00722488"/>
    <w:rsid w:val="00722FB7"/>
    <w:rsid w:val="007233F3"/>
    <w:rsid w:val="00723ABA"/>
    <w:rsid w:val="0072592B"/>
    <w:rsid w:val="00727AFF"/>
    <w:rsid w:val="00730A23"/>
    <w:rsid w:val="00730AA2"/>
    <w:rsid w:val="0073105C"/>
    <w:rsid w:val="00731D45"/>
    <w:rsid w:val="00733E82"/>
    <w:rsid w:val="00734462"/>
    <w:rsid w:val="00736389"/>
    <w:rsid w:val="00736462"/>
    <w:rsid w:val="00737C2F"/>
    <w:rsid w:val="007404B9"/>
    <w:rsid w:val="007412C8"/>
    <w:rsid w:val="00741F9D"/>
    <w:rsid w:val="00743D2F"/>
    <w:rsid w:val="00745D71"/>
    <w:rsid w:val="00747539"/>
    <w:rsid w:val="00747584"/>
    <w:rsid w:val="00747EB6"/>
    <w:rsid w:val="00753650"/>
    <w:rsid w:val="00753ED8"/>
    <w:rsid w:val="007544B1"/>
    <w:rsid w:val="00761494"/>
    <w:rsid w:val="00762CA9"/>
    <w:rsid w:val="00763B0A"/>
    <w:rsid w:val="00766487"/>
    <w:rsid w:val="007667E4"/>
    <w:rsid w:val="0077212A"/>
    <w:rsid w:val="00772406"/>
    <w:rsid w:val="007741FE"/>
    <w:rsid w:val="00774BCA"/>
    <w:rsid w:val="00776943"/>
    <w:rsid w:val="00781627"/>
    <w:rsid w:val="0078184C"/>
    <w:rsid w:val="00782AE8"/>
    <w:rsid w:val="007860ED"/>
    <w:rsid w:val="00786509"/>
    <w:rsid w:val="00786944"/>
    <w:rsid w:val="00787A45"/>
    <w:rsid w:val="00790682"/>
    <w:rsid w:val="00790A9C"/>
    <w:rsid w:val="007915A5"/>
    <w:rsid w:val="00792D78"/>
    <w:rsid w:val="00794956"/>
    <w:rsid w:val="007959FE"/>
    <w:rsid w:val="00795E1A"/>
    <w:rsid w:val="007A03A1"/>
    <w:rsid w:val="007A196F"/>
    <w:rsid w:val="007A1A59"/>
    <w:rsid w:val="007A1BC5"/>
    <w:rsid w:val="007A3D64"/>
    <w:rsid w:val="007A537E"/>
    <w:rsid w:val="007A6529"/>
    <w:rsid w:val="007A7A5C"/>
    <w:rsid w:val="007B1612"/>
    <w:rsid w:val="007B2603"/>
    <w:rsid w:val="007B2EC2"/>
    <w:rsid w:val="007B5052"/>
    <w:rsid w:val="007C092A"/>
    <w:rsid w:val="007C0A22"/>
    <w:rsid w:val="007C2F1A"/>
    <w:rsid w:val="007C62B5"/>
    <w:rsid w:val="007C7C40"/>
    <w:rsid w:val="007D209E"/>
    <w:rsid w:val="007D265A"/>
    <w:rsid w:val="007D2BF4"/>
    <w:rsid w:val="007D467F"/>
    <w:rsid w:val="007D5194"/>
    <w:rsid w:val="007D5E55"/>
    <w:rsid w:val="007D6D20"/>
    <w:rsid w:val="007D73EB"/>
    <w:rsid w:val="007E1176"/>
    <w:rsid w:val="007E490B"/>
    <w:rsid w:val="007E4A21"/>
    <w:rsid w:val="007E5DFE"/>
    <w:rsid w:val="007E654B"/>
    <w:rsid w:val="007E7463"/>
    <w:rsid w:val="007F00CB"/>
    <w:rsid w:val="007F0168"/>
    <w:rsid w:val="007F1F8C"/>
    <w:rsid w:val="007F398B"/>
    <w:rsid w:val="007F3D00"/>
    <w:rsid w:val="007F43C5"/>
    <w:rsid w:val="007F4F5E"/>
    <w:rsid w:val="007F5569"/>
    <w:rsid w:val="007F6C00"/>
    <w:rsid w:val="008002CB"/>
    <w:rsid w:val="008002DB"/>
    <w:rsid w:val="00800F6F"/>
    <w:rsid w:val="00801964"/>
    <w:rsid w:val="00801984"/>
    <w:rsid w:val="00801D65"/>
    <w:rsid w:val="008032A3"/>
    <w:rsid w:val="00803619"/>
    <w:rsid w:val="0080367A"/>
    <w:rsid w:val="008039E9"/>
    <w:rsid w:val="00803A3A"/>
    <w:rsid w:val="00804566"/>
    <w:rsid w:val="00806555"/>
    <w:rsid w:val="00807088"/>
    <w:rsid w:val="0080788F"/>
    <w:rsid w:val="008114FF"/>
    <w:rsid w:val="00812679"/>
    <w:rsid w:val="008129B6"/>
    <w:rsid w:val="00813047"/>
    <w:rsid w:val="0081374C"/>
    <w:rsid w:val="00816D8C"/>
    <w:rsid w:val="00817624"/>
    <w:rsid w:val="00820B33"/>
    <w:rsid w:val="00821D01"/>
    <w:rsid w:val="00823BC1"/>
    <w:rsid w:val="00824181"/>
    <w:rsid w:val="00824338"/>
    <w:rsid w:val="00825CE8"/>
    <w:rsid w:val="0083046D"/>
    <w:rsid w:val="00830953"/>
    <w:rsid w:val="00831694"/>
    <w:rsid w:val="00831FAE"/>
    <w:rsid w:val="00834E63"/>
    <w:rsid w:val="00835B73"/>
    <w:rsid w:val="00835E73"/>
    <w:rsid w:val="0083673E"/>
    <w:rsid w:val="008377F0"/>
    <w:rsid w:val="00840040"/>
    <w:rsid w:val="00840BD5"/>
    <w:rsid w:val="00841333"/>
    <w:rsid w:val="00843E41"/>
    <w:rsid w:val="008440C6"/>
    <w:rsid w:val="008449CA"/>
    <w:rsid w:val="00844B1D"/>
    <w:rsid w:val="00846EF2"/>
    <w:rsid w:val="00850249"/>
    <w:rsid w:val="0085040A"/>
    <w:rsid w:val="0085079A"/>
    <w:rsid w:val="008523D5"/>
    <w:rsid w:val="00852742"/>
    <w:rsid w:val="00852C71"/>
    <w:rsid w:val="00852DA6"/>
    <w:rsid w:val="008535D1"/>
    <w:rsid w:val="00854A7E"/>
    <w:rsid w:val="00854E4F"/>
    <w:rsid w:val="0085558C"/>
    <w:rsid w:val="0085665C"/>
    <w:rsid w:val="00857733"/>
    <w:rsid w:val="008609E6"/>
    <w:rsid w:val="008614B0"/>
    <w:rsid w:val="0086259A"/>
    <w:rsid w:val="00863100"/>
    <w:rsid w:val="00864813"/>
    <w:rsid w:val="00865A3D"/>
    <w:rsid w:val="0086653D"/>
    <w:rsid w:val="00867D08"/>
    <w:rsid w:val="008702D7"/>
    <w:rsid w:val="00870696"/>
    <w:rsid w:val="00872157"/>
    <w:rsid w:val="00875108"/>
    <w:rsid w:val="00876C09"/>
    <w:rsid w:val="00876ED9"/>
    <w:rsid w:val="008815AC"/>
    <w:rsid w:val="008829A5"/>
    <w:rsid w:val="0088309D"/>
    <w:rsid w:val="0088346C"/>
    <w:rsid w:val="00884A42"/>
    <w:rsid w:val="00886780"/>
    <w:rsid w:val="0088745C"/>
    <w:rsid w:val="00891C9F"/>
    <w:rsid w:val="00893E06"/>
    <w:rsid w:val="00894055"/>
    <w:rsid w:val="00895D30"/>
    <w:rsid w:val="008972FB"/>
    <w:rsid w:val="00897F05"/>
    <w:rsid w:val="008A0887"/>
    <w:rsid w:val="008A22E3"/>
    <w:rsid w:val="008A3E38"/>
    <w:rsid w:val="008A43B3"/>
    <w:rsid w:val="008A6ADA"/>
    <w:rsid w:val="008A6FF3"/>
    <w:rsid w:val="008A7383"/>
    <w:rsid w:val="008A7B22"/>
    <w:rsid w:val="008B399A"/>
    <w:rsid w:val="008B48CB"/>
    <w:rsid w:val="008B495A"/>
    <w:rsid w:val="008B4C2A"/>
    <w:rsid w:val="008B63A4"/>
    <w:rsid w:val="008B748B"/>
    <w:rsid w:val="008B756E"/>
    <w:rsid w:val="008C08AB"/>
    <w:rsid w:val="008C1394"/>
    <w:rsid w:val="008C51FC"/>
    <w:rsid w:val="008C663B"/>
    <w:rsid w:val="008D0E56"/>
    <w:rsid w:val="008D1DB2"/>
    <w:rsid w:val="008D43C0"/>
    <w:rsid w:val="008D6B30"/>
    <w:rsid w:val="008D7B9B"/>
    <w:rsid w:val="008E0FB7"/>
    <w:rsid w:val="008E1FB5"/>
    <w:rsid w:val="008E2C2E"/>
    <w:rsid w:val="008E4EC0"/>
    <w:rsid w:val="008E4FAF"/>
    <w:rsid w:val="008E57D4"/>
    <w:rsid w:val="008E64EB"/>
    <w:rsid w:val="008F05D1"/>
    <w:rsid w:val="008F0AAB"/>
    <w:rsid w:val="008F1E5D"/>
    <w:rsid w:val="008F276E"/>
    <w:rsid w:val="008F2C58"/>
    <w:rsid w:val="008F445A"/>
    <w:rsid w:val="008F45AE"/>
    <w:rsid w:val="008F4A13"/>
    <w:rsid w:val="008F51CE"/>
    <w:rsid w:val="008F61CD"/>
    <w:rsid w:val="008F627C"/>
    <w:rsid w:val="00900612"/>
    <w:rsid w:val="00900927"/>
    <w:rsid w:val="00900C19"/>
    <w:rsid w:val="009016AF"/>
    <w:rsid w:val="00902E21"/>
    <w:rsid w:val="00903303"/>
    <w:rsid w:val="00905F6A"/>
    <w:rsid w:val="00910A11"/>
    <w:rsid w:val="00910B48"/>
    <w:rsid w:val="0091334E"/>
    <w:rsid w:val="0091337F"/>
    <w:rsid w:val="00914E60"/>
    <w:rsid w:val="00915F40"/>
    <w:rsid w:val="0091715B"/>
    <w:rsid w:val="00920F9B"/>
    <w:rsid w:val="009213BB"/>
    <w:rsid w:val="00922A0A"/>
    <w:rsid w:val="00923DD2"/>
    <w:rsid w:val="00924C35"/>
    <w:rsid w:val="00925C15"/>
    <w:rsid w:val="00926D03"/>
    <w:rsid w:val="00930950"/>
    <w:rsid w:val="00931898"/>
    <w:rsid w:val="009318F2"/>
    <w:rsid w:val="009333FD"/>
    <w:rsid w:val="00933401"/>
    <w:rsid w:val="00933C5E"/>
    <w:rsid w:val="00934DDE"/>
    <w:rsid w:val="00935444"/>
    <w:rsid w:val="00937BF9"/>
    <w:rsid w:val="009408E0"/>
    <w:rsid w:val="0094094A"/>
    <w:rsid w:val="00941CCB"/>
    <w:rsid w:val="009431B5"/>
    <w:rsid w:val="00944518"/>
    <w:rsid w:val="009454C0"/>
    <w:rsid w:val="00946F88"/>
    <w:rsid w:val="00947E53"/>
    <w:rsid w:val="00947E5B"/>
    <w:rsid w:val="009501D6"/>
    <w:rsid w:val="00952948"/>
    <w:rsid w:val="0095381A"/>
    <w:rsid w:val="0095625D"/>
    <w:rsid w:val="00957DB2"/>
    <w:rsid w:val="009600DD"/>
    <w:rsid w:val="00962C59"/>
    <w:rsid w:val="009636AE"/>
    <w:rsid w:val="00964CAB"/>
    <w:rsid w:val="009659D0"/>
    <w:rsid w:val="00966339"/>
    <w:rsid w:val="009677A1"/>
    <w:rsid w:val="009721CC"/>
    <w:rsid w:val="00972CF1"/>
    <w:rsid w:val="009746CC"/>
    <w:rsid w:val="00974A88"/>
    <w:rsid w:val="00975E50"/>
    <w:rsid w:val="009777AD"/>
    <w:rsid w:val="00977C2B"/>
    <w:rsid w:val="0098089B"/>
    <w:rsid w:val="00980B01"/>
    <w:rsid w:val="00981543"/>
    <w:rsid w:val="0098367D"/>
    <w:rsid w:val="00983B7D"/>
    <w:rsid w:val="00984459"/>
    <w:rsid w:val="00984912"/>
    <w:rsid w:val="0098545A"/>
    <w:rsid w:val="00986095"/>
    <w:rsid w:val="00986297"/>
    <w:rsid w:val="009868ED"/>
    <w:rsid w:val="00986985"/>
    <w:rsid w:val="00990B28"/>
    <w:rsid w:val="00990CF9"/>
    <w:rsid w:val="009910BB"/>
    <w:rsid w:val="00993373"/>
    <w:rsid w:val="00993A5D"/>
    <w:rsid w:val="00994CA2"/>
    <w:rsid w:val="00994E33"/>
    <w:rsid w:val="00995314"/>
    <w:rsid w:val="00995607"/>
    <w:rsid w:val="00995D68"/>
    <w:rsid w:val="00995D6B"/>
    <w:rsid w:val="00997B35"/>
    <w:rsid w:val="009A2A9E"/>
    <w:rsid w:val="009A3442"/>
    <w:rsid w:val="009A3C8E"/>
    <w:rsid w:val="009A47DB"/>
    <w:rsid w:val="009A5662"/>
    <w:rsid w:val="009B00D9"/>
    <w:rsid w:val="009B03BC"/>
    <w:rsid w:val="009B12ED"/>
    <w:rsid w:val="009B17DC"/>
    <w:rsid w:val="009B1C18"/>
    <w:rsid w:val="009B646B"/>
    <w:rsid w:val="009B6838"/>
    <w:rsid w:val="009B7451"/>
    <w:rsid w:val="009B7B39"/>
    <w:rsid w:val="009C139D"/>
    <w:rsid w:val="009C2790"/>
    <w:rsid w:val="009C2BAE"/>
    <w:rsid w:val="009C3844"/>
    <w:rsid w:val="009C60EC"/>
    <w:rsid w:val="009C642E"/>
    <w:rsid w:val="009C6598"/>
    <w:rsid w:val="009D0FA7"/>
    <w:rsid w:val="009D17EE"/>
    <w:rsid w:val="009D258D"/>
    <w:rsid w:val="009D2E0A"/>
    <w:rsid w:val="009D401E"/>
    <w:rsid w:val="009D450D"/>
    <w:rsid w:val="009D5914"/>
    <w:rsid w:val="009D5F60"/>
    <w:rsid w:val="009D650B"/>
    <w:rsid w:val="009E0D0C"/>
    <w:rsid w:val="009E0E20"/>
    <w:rsid w:val="009E21BA"/>
    <w:rsid w:val="009E31B6"/>
    <w:rsid w:val="009E3CE4"/>
    <w:rsid w:val="009E599E"/>
    <w:rsid w:val="009E5AC0"/>
    <w:rsid w:val="009E7434"/>
    <w:rsid w:val="009F0DB8"/>
    <w:rsid w:val="009F1F98"/>
    <w:rsid w:val="009F4DA1"/>
    <w:rsid w:val="009F5E63"/>
    <w:rsid w:val="009F7BBC"/>
    <w:rsid w:val="009F7C70"/>
    <w:rsid w:val="009F7CCE"/>
    <w:rsid w:val="00A0259A"/>
    <w:rsid w:val="00A03F4C"/>
    <w:rsid w:val="00A04A92"/>
    <w:rsid w:val="00A06131"/>
    <w:rsid w:val="00A065DC"/>
    <w:rsid w:val="00A074DD"/>
    <w:rsid w:val="00A11927"/>
    <w:rsid w:val="00A143E5"/>
    <w:rsid w:val="00A145FB"/>
    <w:rsid w:val="00A1733F"/>
    <w:rsid w:val="00A2032F"/>
    <w:rsid w:val="00A2272B"/>
    <w:rsid w:val="00A22F31"/>
    <w:rsid w:val="00A2457D"/>
    <w:rsid w:val="00A258DD"/>
    <w:rsid w:val="00A266B0"/>
    <w:rsid w:val="00A274E7"/>
    <w:rsid w:val="00A27F7E"/>
    <w:rsid w:val="00A30BF0"/>
    <w:rsid w:val="00A30D72"/>
    <w:rsid w:val="00A351C6"/>
    <w:rsid w:val="00A37A21"/>
    <w:rsid w:val="00A401F7"/>
    <w:rsid w:val="00A41520"/>
    <w:rsid w:val="00A4198A"/>
    <w:rsid w:val="00A443AA"/>
    <w:rsid w:val="00A4508D"/>
    <w:rsid w:val="00A4583A"/>
    <w:rsid w:val="00A45FA4"/>
    <w:rsid w:val="00A478D7"/>
    <w:rsid w:val="00A50C18"/>
    <w:rsid w:val="00A52244"/>
    <w:rsid w:val="00A53E61"/>
    <w:rsid w:val="00A56A3A"/>
    <w:rsid w:val="00A57731"/>
    <w:rsid w:val="00A61389"/>
    <w:rsid w:val="00A61A4E"/>
    <w:rsid w:val="00A620A9"/>
    <w:rsid w:val="00A62964"/>
    <w:rsid w:val="00A62F26"/>
    <w:rsid w:val="00A64964"/>
    <w:rsid w:val="00A66283"/>
    <w:rsid w:val="00A66DB6"/>
    <w:rsid w:val="00A673EE"/>
    <w:rsid w:val="00A674B4"/>
    <w:rsid w:val="00A676D9"/>
    <w:rsid w:val="00A7134A"/>
    <w:rsid w:val="00A71D2E"/>
    <w:rsid w:val="00A7302D"/>
    <w:rsid w:val="00A75050"/>
    <w:rsid w:val="00A75775"/>
    <w:rsid w:val="00A76C91"/>
    <w:rsid w:val="00A7706C"/>
    <w:rsid w:val="00A779E4"/>
    <w:rsid w:val="00A805B5"/>
    <w:rsid w:val="00A8204A"/>
    <w:rsid w:val="00A87272"/>
    <w:rsid w:val="00A902F8"/>
    <w:rsid w:val="00A90C73"/>
    <w:rsid w:val="00A9225C"/>
    <w:rsid w:val="00A92324"/>
    <w:rsid w:val="00A94F58"/>
    <w:rsid w:val="00A974AA"/>
    <w:rsid w:val="00A97589"/>
    <w:rsid w:val="00A978B0"/>
    <w:rsid w:val="00AA09B2"/>
    <w:rsid w:val="00AA0A04"/>
    <w:rsid w:val="00AA143E"/>
    <w:rsid w:val="00AA145A"/>
    <w:rsid w:val="00AA5A1A"/>
    <w:rsid w:val="00AA66C5"/>
    <w:rsid w:val="00AB023B"/>
    <w:rsid w:val="00AB03B1"/>
    <w:rsid w:val="00AB06A8"/>
    <w:rsid w:val="00AB0911"/>
    <w:rsid w:val="00AB0FBF"/>
    <w:rsid w:val="00AB22ED"/>
    <w:rsid w:val="00AB2610"/>
    <w:rsid w:val="00AB2CF8"/>
    <w:rsid w:val="00AB30C8"/>
    <w:rsid w:val="00AB34DF"/>
    <w:rsid w:val="00AB3D75"/>
    <w:rsid w:val="00AB446E"/>
    <w:rsid w:val="00AB58D4"/>
    <w:rsid w:val="00AC1951"/>
    <w:rsid w:val="00AC25B2"/>
    <w:rsid w:val="00AC339C"/>
    <w:rsid w:val="00AC370F"/>
    <w:rsid w:val="00AC39D8"/>
    <w:rsid w:val="00AD01D9"/>
    <w:rsid w:val="00AD1CE3"/>
    <w:rsid w:val="00AD26A6"/>
    <w:rsid w:val="00AD27F3"/>
    <w:rsid w:val="00AE163B"/>
    <w:rsid w:val="00AE181D"/>
    <w:rsid w:val="00AE2A8B"/>
    <w:rsid w:val="00AE526D"/>
    <w:rsid w:val="00AE73D6"/>
    <w:rsid w:val="00AE752B"/>
    <w:rsid w:val="00AF1471"/>
    <w:rsid w:val="00AF1866"/>
    <w:rsid w:val="00AF7013"/>
    <w:rsid w:val="00B001D8"/>
    <w:rsid w:val="00B00F00"/>
    <w:rsid w:val="00B0398F"/>
    <w:rsid w:val="00B03F25"/>
    <w:rsid w:val="00B05598"/>
    <w:rsid w:val="00B067BF"/>
    <w:rsid w:val="00B07175"/>
    <w:rsid w:val="00B0726F"/>
    <w:rsid w:val="00B0727B"/>
    <w:rsid w:val="00B07B3C"/>
    <w:rsid w:val="00B07C45"/>
    <w:rsid w:val="00B1066F"/>
    <w:rsid w:val="00B10961"/>
    <w:rsid w:val="00B11A51"/>
    <w:rsid w:val="00B12045"/>
    <w:rsid w:val="00B125E4"/>
    <w:rsid w:val="00B12791"/>
    <w:rsid w:val="00B12CA9"/>
    <w:rsid w:val="00B13599"/>
    <w:rsid w:val="00B13814"/>
    <w:rsid w:val="00B161DF"/>
    <w:rsid w:val="00B1623A"/>
    <w:rsid w:val="00B16B36"/>
    <w:rsid w:val="00B208CD"/>
    <w:rsid w:val="00B20E6B"/>
    <w:rsid w:val="00B21240"/>
    <w:rsid w:val="00B21BD9"/>
    <w:rsid w:val="00B239DE"/>
    <w:rsid w:val="00B2485C"/>
    <w:rsid w:val="00B25564"/>
    <w:rsid w:val="00B26CAF"/>
    <w:rsid w:val="00B277A4"/>
    <w:rsid w:val="00B313A5"/>
    <w:rsid w:val="00B32376"/>
    <w:rsid w:val="00B32C86"/>
    <w:rsid w:val="00B335A0"/>
    <w:rsid w:val="00B33BF1"/>
    <w:rsid w:val="00B34E06"/>
    <w:rsid w:val="00B350EF"/>
    <w:rsid w:val="00B369CA"/>
    <w:rsid w:val="00B419DF"/>
    <w:rsid w:val="00B42184"/>
    <w:rsid w:val="00B436AF"/>
    <w:rsid w:val="00B45A6E"/>
    <w:rsid w:val="00B45B2F"/>
    <w:rsid w:val="00B469CE"/>
    <w:rsid w:val="00B46A1A"/>
    <w:rsid w:val="00B50A67"/>
    <w:rsid w:val="00B5187F"/>
    <w:rsid w:val="00B5277D"/>
    <w:rsid w:val="00B52DBD"/>
    <w:rsid w:val="00B53748"/>
    <w:rsid w:val="00B5747F"/>
    <w:rsid w:val="00B618AC"/>
    <w:rsid w:val="00B6267A"/>
    <w:rsid w:val="00B63DD6"/>
    <w:rsid w:val="00B64C88"/>
    <w:rsid w:val="00B66220"/>
    <w:rsid w:val="00B665F3"/>
    <w:rsid w:val="00B66D5F"/>
    <w:rsid w:val="00B71B5D"/>
    <w:rsid w:val="00B74C6A"/>
    <w:rsid w:val="00B764C2"/>
    <w:rsid w:val="00B81224"/>
    <w:rsid w:val="00B82648"/>
    <w:rsid w:val="00B82EB3"/>
    <w:rsid w:val="00B83147"/>
    <w:rsid w:val="00B84E69"/>
    <w:rsid w:val="00B8531D"/>
    <w:rsid w:val="00B858FC"/>
    <w:rsid w:val="00B8717D"/>
    <w:rsid w:val="00B9143C"/>
    <w:rsid w:val="00B91C2D"/>
    <w:rsid w:val="00B91D23"/>
    <w:rsid w:val="00B9331A"/>
    <w:rsid w:val="00B93728"/>
    <w:rsid w:val="00B9522F"/>
    <w:rsid w:val="00B962A2"/>
    <w:rsid w:val="00BA12E1"/>
    <w:rsid w:val="00BA3322"/>
    <w:rsid w:val="00BA342A"/>
    <w:rsid w:val="00BA407D"/>
    <w:rsid w:val="00BA47AC"/>
    <w:rsid w:val="00BA4EDF"/>
    <w:rsid w:val="00BA53C3"/>
    <w:rsid w:val="00BA645D"/>
    <w:rsid w:val="00BA6F12"/>
    <w:rsid w:val="00BA75CB"/>
    <w:rsid w:val="00BA7906"/>
    <w:rsid w:val="00BB12B6"/>
    <w:rsid w:val="00BB1E49"/>
    <w:rsid w:val="00BB3149"/>
    <w:rsid w:val="00BB3FBD"/>
    <w:rsid w:val="00BB4424"/>
    <w:rsid w:val="00BB4745"/>
    <w:rsid w:val="00BB4E10"/>
    <w:rsid w:val="00BB5DC4"/>
    <w:rsid w:val="00BB76A5"/>
    <w:rsid w:val="00BB7EBE"/>
    <w:rsid w:val="00BC1490"/>
    <w:rsid w:val="00BC198C"/>
    <w:rsid w:val="00BC1D31"/>
    <w:rsid w:val="00BC271E"/>
    <w:rsid w:val="00BC2A42"/>
    <w:rsid w:val="00BC3073"/>
    <w:rsid w:val="00BC54CD"/>
    <w:rsid w:val="00BD0A01"/>
    <w:rsid w:val="00BD1129"/>
    <w:rsid w:val="00BD1FEF"/>
    <w:rsid w:val="00BD286E"/>
    <w:rsid w:val="00BD503D"/>
    <w:rsid w:val="00BD59F5"/>
    <w:rsid w:val="00BD6175"/>
    <w:rsid w:val="00BD6B3E"/>
    <w:rsid w:val="00BE38F4"/>
    <w:rsid w:val="00BE48FF"/>
    <w:rsid w:val="00BE5A6C"/>
    <w:rsid w:val="00BE6273"/>
    <w:rsid w:val="00BE657F"/>
    <w:rsid w:val="00BE7BF7"/>
    <w:rsid w:val="00BF2BD6"/>
    <w:rsid w:val="00BF30CC"/>
    <w:rsid w:val="00BF3A2E"/>
    <w:rsid w:val="00BF4443"/>
    <w:rsid w:val="00BF4A4E"/>
    <w:rsid w:val="00BF4F52"/>
    <w:rsid w:val="00BF54CD"/>
    <w:rsid w:val="00BF5E51"/>
    <w:rsid w:val="00BF5EDF"/>
    <w:rsid w:val="00C00351"/>
    <w:rsid w:val="00C0067E"/>
    <w:rsid w:val="00C00805"/>
    <w:rsid w:val="00C0147E"/>
    <w:rsid w:val="00C04AF5"/>
    <w:rsid w:val="00C051C4"/>
    <w:rsid w:val="00C05872"/>
    <w:rsid w:val="00C07151"/>
    <w:rsid w:val="00C07680"/>
    <w:rsid w:val="00C105F6"/>
    <w:rsid w:val="00C10B41"/>
    <w:rsid w:val="00C10BE4"/>
    <w:rsid w:val="00C113B1"/>
    <w:rsid w:val="00C137B0"/>
    <w:rsid w:val="00C140DB"/>
    <w:rsid w:val="00C144AA"/>
    <w:rsid w:val="00C17770"/>
    <w:rsid w:val="00C20555"/>
    <w:rsid w:val="00C20EDD"/>
    <w:rsid w:val="00C21810"/>
    <w:rsid w:val="00C224C0"/>
    <w:rsid w:val="00C226FF"/>
    <w:rsid w:val="00C23C8F"/>
    <w:rsid w:val="00C25186"/>
    <w:rsid w:val="00C25946"/>
    <w:rsid w:val="00C259C4"/>
    <w:rsid w:val="00C26DB6"/>
    <w:rsid w:val="00C304C6"/>
    <w:rsid w:val="00C31233"/>
    <w:rsid w:val="00C32140"/>
    <w:rsid w:val="00C330CE"/>
    <w:rsid w:val="00C345CE"/>
    <w:rsid w:val="00C36688"/>
    <w:rsid w:val="00C36844"/>
    <w:rsid w:val="00C369F9"/>
    <w:rsid w:val="00C41542"/>
    <w:rsid w:val="00C43066"/>
    <w:rsid w:val="00C43EF2"/>
    <w:rsid w:val="00C44978"/>
    <w:rsid w:val="00C44B91"/>
    <w:rsid w:val="00C4576E"/>
    <w:rsid w:val="00C469C1"/>
    <w:rsid w:val="00C478B0"/>
    <w:rsid w:val="00C479B6"/>
    <w:rsid w:val="00C50343"/>
    <w:rsid w:val="00C5388A"/>
    <w:rsid w:val="00C547D5"/>
    <w:rsid w:val="00C56637"/>
    <w:rsid w:val="00C5726A"/>
    <w:rsid w:val="00C602F6"/>
    <w:rsid w:val="00C60AD5"/>
    <w:rsid w:val="00C6123B"/>
    <w:rsid w:val="00C615D2"/>
    <w:rsid w:val="00C64272"/>
    <w:rsid w:val="00C64D9C"/>
    <w:rsid w:val="00C65FCF"/>
    <w:rsid w:val="00C66CBA"/>
    <w:rsid w:val="00C708FB"/>
    <w:rsid w:val="00C71B17"/>
    <w:rsid w:val="00C71DD6"/>
    <w:rsid w:val="00C71E7E"/>
    <w:rsid w:val="00C73F4A"/>
    <w:rsid w:val="00C748BB"/>
    <w:rsid w:val="00C74AD1"/>
    <w:rsid w:val="00C757B9"/>
    <w:rsid w:val="00C76DB5"/>
    <w:rsid w:val="00C77FE1"/>
    <w:rsid w:val="00C8204F"/>
    <w:rsid w:val="00C82501"/>
    <w:rsid w:val="00C82A2E"/>
    <w:rsid w:val="00C84E15"/>
    <w:rsid w:val="00C87790"/>
    <w:rsid w:val="00C87E0D"/>
    <w:rsid w:val="00C93FA4"/>
    <w:rsid w:val="00C95685"/>
    <w:rsid w:val="00C969E5"/>
    <w:rsid w:val="00CA0659"/>
    <w:rsid w:val="00CA0697"/>
    <w:rsid w:val="00CA0F29"/>
    <w:rsid w:val="00CA2BF4"/>
    <w:rsid w:val="00CA3B40"/>
    <w:rsid w:val="00CA4B6D"/>
    <w:rsid w:val="00CA6BCF"/>
    <w:rsid w:val="00CB01B0"/>
    <w:rsid w:val="00CB33EE"/>
    <w:rsid w:val="00CB3502"/>
    <w:rsid w:val="00CB5547"/>
    <w:rsid w:val="00CB5C68"/>
    <w:rsid w:val="00CB5F3A"/>
    <w:rsid w:val="00CB6063"/>
    <w:rsid w:val="00CC042C"/>
    <w:rsid w:val="00CC2C29"/>
    <w:rsid w:val="00CC315D"/>
    <w:rsid w:val="00CC46CA"/>
    <w:rsid w:val="00CC6440"/>
    <w:rsid w:val="00CC7D03"/>
    <w:rsid w:val="00CD0446"/>
    <w:rsid w:val="00CD150D"/>
    <w:rsid w:val="00CD1FC0"/>
    <w:rsid w:val="00CD33EB"/>
    <w:rsid w:val="00CD43FB"/>
    <w:rsid w:val="00CD5A85"/>
    <w:rsid w:val="00CD643B"/>
    <w:rsid w:val="00CD6FAF"/>
    <w:rsid w:val="00CD7E78"/>
    <w:rsid w:val="00CE2A27"/>
    <w:rsid w:val="00CE7029"/>
    <w:rsid w:val="00CE7225"/>
    <w:rsid w:val="00CE79E6"/>
    <w:rsid w:val="00CF103B"/>
    <w:rsid w:val="00CF15BF"/>
    <w:rsid w:val="00CF4287"/>
    <w:rsid w:val="00CF5052"/>
    <w:rsid w:val="00CF7832"/>
    <w:rsid w:val="00D00181"/>
    <w:rsid w:val="00D00E69"/>
    <w:rsid w:val="00D00EE2"/>
    <w:rsid w:val="00D0270C"/>
    <w:rsid w:val="00D032F9"/>
    <w:rsid w:val="00D03F5C"/>
    <w:rsid w:val="00D05360"/>
    <w:rsid w:val="00D07C62"/>
    <w:rsid w:val="00D103ED"/>
    <w:rsid w:val="00D11F73"/>
    <w:rsid w:val="00D12917"/>
    <w:rsid w:val="00D12A82"/>
    <w:rsid w:val="00D16233"/>
    <w:rsid w:val="00D215A4"/>
    <w:rsid w:val="00D218A2"/>
    <w:rsid w:val="00D22F6E"/>
    <w:rsid w:val="00D2362D"/>
    <w:rsid w:val="00D23EE0"/>
    <w:rsid w:val="00D24CCF"/>
    <w:rsid w:val="00D25204"/>
    <w:rsid w:val="00D2520B"/>
    <w:rsid w:val="00D2698E"/>
    <w:rsid w:val="00D277E6"/>
    <w:rsid w:val="00D27826"/>
    <w:rsid w:val="00D278C2"/>
    <w:rsid w:val="00D308CA"/>
    <w:rsid w:val="00D30CA7"/>
    <w:rsid w:val="00D32126"/>
    <w:rsid w:val="00D33FDF"/>
    <w:rsid w:val="00D3464C"/>
    <w:rsid w:val="00D34AC4"/>
    <w:rsid w:val="00D37104"/>
    <w:rsid w:val="00D40932"/>
    <w:rsid w:val="00D41DDC"/>
    <w:rsid w:val="00D42CA2"/>
    <w:rsid w:val="00D449E7"/>
    <w:rsid w:val="00D453E4"/>
    <w:rsid w:val="00D45D42"/>
    <w:rsid w:val="00D5010F"/>
    <w:rsid w:val="00D52037"/>
    <w:rsid w:val="00D54159"/>
    <w:rsid w:val="00D54A7F"/>
    <w:rsid w:val="00D55FA2"/>
    <w:rsid w:val="00D608A5"/>
    <w:rsid w:val="00D61D43"/>
    <w:rsid w:val="00D623A6"/>
    <w:rsid w:val="00D627EC"/>
    <w:rsid w:val="00D63E23"/>
    <w:rsid w:val="00D65A6E"/>
    <w:rsid w:val="00D67C60"/>
    <w:rsid w:val="00D70012"/>
    <w:rsid w:val="00D709CB"/>
    <w:rsid w:val="00D72A22"/>
    <w:rsid w:val="00D72A9F"/>
    <w:rsid w:val="00D73834"/>
    <w:rsid w:val="00D74224"/>
    <w:rsid w:val="00D75556"/>
    <w:rsid w:val="00D75B88"/>
    <w:rsid w:val="00D761FA"/>
    <w:rsid w:val="00D77328"/>
    <w:rsid w:val="00D80131"/>
    <w:rsid w:val="00D83289"/>
    <w:rsid w:val="00D84F4E"/>
    <w:rsid w:val="00D85831"/>
    <w:rsid w:val="00D86F28"/>
    <w:rsid w:val="00D9131D"/>
    <w:rsid w:val="00D951E4"/>
    <w:rsid w:val="00D953E1"/>
    <w:rsid w:val="00D95D34"/>
    <w:rsid w:val="00DA30A3"/>
    <w:rsid w:val="00DA314C"/>
    <w:rsid w:val="00DA42D8"/>
    <w:rsid w:val="00DA636E"/>
    <w:rsid w:val="00DA6634"/>
    <w:rsid w:val="00DA6C4D"/>
    <w:rsid w:val="00DA7862"/>
    <w:rsid w:val="00DB03D1"/>
    <w:rsid w:val="00DB138E"/>
    <w:rsid w:val="00DB1849"/>
    <w:rsid w:val="00DB2F68"/>
    <w:rsid w:val="00DB52E3"/>
    <w:rsid w:val="00DC1E85"/>
    <w:rsid w:val="00DC58D0"/>
    <w:rsid w:val="00DC6384"/>
    <w:rsid w:val="00DC7D91"/>
    <w:rsid w:val="00DD067B"/>
    <w:rsid w:val="00DD19D9"/>
    <w:rsid w:val="00DD1C80"/>
    <w:rsid w:val="00DD386F"/>
    <w:rsid w:val="00DD4EA9"/>
    <w:rsid w:val="00DD5063"/>
    <w:rsid w:val="00DD5E7A"/>
    <w:rsid w:val="00DD6950"/>
    <w:rsid w:val="00DD69BF"/>
    <w:rsid w:val="00DD6F30"/>
    <w:rsid w:val="00DE17B6"/>
    <w:rsid w:val="00DE3CCF"/>
    <w:rsid w:val="00DE4835"/>
    <w:rsid w:val="00DE548F"/>
    <w:rsid w:val="00DE5CAF"/>
    <w:rsid w:val="00DE5D71"/>
    <w:rsid w:val="00DE6A88"/>
    <w:rsid w:val="00DE7983"/>
    <w:rsid w:val="00DF2BC1"/>
    <w:rsid w:val="00DF56BC"/>
    <w:rsid w:val="00DF6766"/>
    <w:rsid w:val="00DF7903"/>
    <w:rsid w:val="00E01AD5"/>
    <w:rsid w:val="00E01D5C"/>
    <w:rsid w:val="00E03806"/>
    <w:rsid w:val="00E047C6"/>
    <w:rsid w:val="00E05AE4"/>
    <w:rsid w:val="00E13687"/>
    <w:rsid w:val="00E146B8"/>
    <w:rsid w:val="00E155AF"/>
    <w:rsid w:val="00E15934"/>
    <w:rsid w:val="00E159B9"/>
    <w:rsid w:val="00E15E27"/>
    <w:rsid w:val="00E214DC"/>
    <w:rsid w:val="00E21F30"/>
    <w:rsid w:val="00E24239"/>
    <w:rsid w:val="00E249BC"/>
    <w:rsid w:val="00E262C6"/>
    <w:rsid w:val="00E26457"/>
    <w:rsid w:val="00E26DBA"/>
    <w:rsid w:val="00E2719B"/>
    <w:rsid w:val="00E27CDC"/>
    <w:rsid w:val="00E33FCB"/>
    <w:rsid w:val="00E35CEB"/>
    <w:rsid w:val="00E36C55"/>
    <w:rsid w:val="00E3727C"/>
    <w:rsid w:val="00E40036"/>
    <w:rsid w:val="00E4063D"/>
    <w:rsid w:val="00E46328"/>
    <w:rsid w:val="00E47A1D"/>
    <w:rsid w:val="00E50547"/>
    <w:rsid w:val="00E509BF"/>
    <w:rsid w:val="00E51013"/>
    <w:rsid w:val="00E523D9"/>
    <w:rsid w:val="00E523FF"/>
    <w:rsid w:val="00E52460"/>
    <w:rsid w:val="00E52AC1"/>
    <w:rsid w:val="00E54326"/>
    <w:rsid w:val="00E54AC1"/>
    <w:rsid w:val="00E55974"/>
    <w:rsid w:val="00E55CE0"/>
    <w:rsid w:val="00E56B36"/>
    <w:rsid w:val="00E56C88"/>
    <w:rsid w:val="00E56E36"/>
    <w:rsid w:val="00E601A8"/>
    <w:rsid w:val="00E60A09"/>
    <w:rsid w:val="00E61196"/>
    <w:rsid w:val="00E6357F"/>
    <w:rsid w:val="00E639B5"/>
    <w:rsid w:val="00E63D9E"/>
    <w:rsid w:val="00E64642"/>
    <w:rsid w:val="00E65925"/>
    <w:rsid w:val="00E65AC7"/>
    <w:rsid w:val="00E65BA4"/>
    <w:rsid w:val="00E70504"/>
    <w:rsid w:val="00E71191"/>
    <w:rsid w:val="00E71891"/>
    <w:rsid w:val="00E71A27"/>
    <w:rsid w:val="00E71C35"/>
    <w:rsid w:val="00E73694"/>
    <w:rsid w:val="00E74957"/>
    <w:rsid w:val="00E75B54"/>
    <w:rsid w:val="00E76169"/>
    <w:rsid w:val="00E76DFD"/>
    <w:rsid w:val="00E81219"/>
    <w:rsid w:val="00E82C5A"/>
    <w:rsid w:val="00E83FC4"/>
    <w:rsid w:val="00E855F1"/>
    <w:rsid w:val="00E85C3F"/>
    <w:rsid w:val="00E8606C"/>
    <w:rsid w:val="00E86A50"/>
    <w:rsid w:val="00E87089"/>
    <w:rsid w:val="00E87603"/>
    <w:rsid w:val="00E916BD"/>
    <w:rsid w:val="00E918E6"/>
    <w:rsid w:val="00E91F30"/>
    <w:rsid w:val="00E92B0A"/>
    <w:rsid w:val="00E94661"/>
    <w:rsid w:val="00E94BF0"/>
    <w:rsid w:val="00E96C49"/>
    <w:rsid w:val="00EA05F8"/>
    <w:rsid w:val="00EA0CCA"/>
    <w:rsid w:val="00EA2003"/>
    <w:rsid w:val="00EA2709"/>
    <w:rsid w:val="00EA2E29"/>
    <w:rsid w:val="00EA335A"/>
    <w:rsid w:val="00EA45B1"/>
    <w:rsid w:val="00EA4C9C"/>
    <w:rsid w:val="00EA50A4"/>
    <w:rsid w:val="00EA684C"/>
    <w:rsid w:val="00EA6F29"/>
    <w:rsid w:val="00EA79EA"/>
    <w:rsid w:val="00EB1063"/>
    <w:rsid w:val="00EB1A40"/>
    <w:rsid w:val="00EB251F"/>
    <w:rsid w:val="00EB4FB4"/>
    <w:rsid w:val="00EB6300"/>
    <w:rsid w:val="00EC006D"/>
    <w:rsid w:val="00EC0895"/>
    <w:rsid w:val="00EC2E2D"/>
    <w:rsid w:val="00EC3051"/>
    <w:rsid w:val="00EC58D2"/>
    <w:rsid w:val="00EC7A7A"/>
    <w:rsid w:val="00ED1098"/>
    <w:rsid w:val="00ED4583"/>
    <w:rsid w:val="00ED4665"/>
    <w:rsid w:val="00ED7F31"/>
    <w:rsid w:val="00EE1881"/>
    <w:rsid w:val="00EE39D9"/>
    <w:rsid w:val="00EE40D4"/>
    <w:rsid w:val="00EE54D8"/>
    <w:rsid w:val="00EE7772"/>
    <w:rsid w:val="00EF01E9"/>
    <w:rsid w:val="00EF5073"/>
    <w:rsid w:val="00EF5805"/>
    <w:rsid w:val="00EF6C76"/>
    <w:rsid w:val="00EF7B70"/>
    <w:rsid w:val="00EF7E1B"/>
    <w:rsid w:val="00F00546"/>
    <w:rsid w:val="00F00F98"/>
    <w:rsid w:val="00F01C2E"/>
    <w:rsid w:val="00F01F1D"/>
    <w:rsid w:val="00F01F3F"/>
    <w:rsid w:val="00F02125"/>
    <w:rsid w:val="00F038ED"/>
    <w:rsid w:val="00F07605"/>
    <w:rsid w:val="00F10A3E"/>
    <w:rsid w:val="00F12F59"/>
    <w:rsid w:val="00F13976"/>
    <w:rsid w:val="00F14279"/>
    <w:rsid w:val="00F1518A"/>
    <w:rsid w:val="00F15D37"/>
    <w:rsid w:val="00F16CB9"/>
    <w:rsid w:val="00F174E6"/>
    <w:rsid w:val="00F20114"/>
    <w:rsid w:val="00F2082B"/>
    <w:rsid w:val="00F21063"/>
    <w:rsid w:val="00F22AB1"/>
    <w:rsid w:val="00F232AA"/>
    <w:rsid w:val="00F24D38"/>
    <w:rsid w:val="00F30336"/>
    <w:rsid w:val="00F318B8"/>
    <w:rsid w:val="00F332D8"/>
    <w:rsid w:val="00F334F5"/>
    <w:rsid w:val="00F3386E"/>
    <w:rsid w:val="00F355D9"/>
    <w:rsid w:val="00F3635B"/>
    <w:rsid w:val="00F36716"/>
    <w:rsid w:val="00F3674B"/>
    <w:rsid w:val="00F4027D"/>
    <w:rsid w:val="00F4061F"/>
    <w:rsid w:val="00F40B1A"/>
    <w:rsid w:val="00F4475A"/>
    <w:rsid w:val="00F458D1"/>
    <w:rsid w:val="00F458FA"/>
    <w:rsid w:val="00F4626D"/>
    <w:rsid w:val="00F47A55"/>
    <w:rsid w:val="00F5111F"/>
    <w:rsid w:val="00F52379"/>
    <w:rsid w:val="00F52624"/>
    <w:rsid w:val="00F53CEB"/>
    <w:rsid w:val="00F54137"/>
    <w:rsid w:val="00F57DBA"/>
    <w:rsid w:val="00F60132"/>
    <w:rsid w:val="00F60514"/>
    <w:rsid w:val="00F60519"/>
    <w:rsid w:val="00F6309C"/>
    <w:rsid w:val="00F63891"/>
    <w:rsid w:val="00F63B53"/>
    <w:rsid w:val="00F6607D"/>
    <w:rsid w:val="00F67317"/>
    <w:rsid w:val="00F70423"/>
    <w:rsid w:val="00F706A0"/>
    <w:rsid w:val="00F75F4A"/>
    <w:rsid w:val="00F76860"/>
    <w:rsid w:val="00F80313"/>
    <w:rsid w:val="00F80550"/>
    <w:rsid w:val="00F81CC8"/>
    <w:rsid w:val="00F81D86"/>
    <w:rsid w:val="00F828E8"/>
    <w:rsid w:val="00F82B33"/>
    <w:rsid w:val="00F82C50"/>
    <w:rsid w:val="00F837A8"/>
    <w:rsid w:val="00F85765"/>
    <w:rsid w:val="00F87011"/>
    <w:rsid w:val="00F91CA7"/>
    <w:rsid w:val="00F91DFD"/>
    <w:rsid w:val="00F9205B"/>
    <w:rsid w:val="00F92ADF"/>
    <w:rsid w:val="00F93666"/>
    <w:rsid w:val="00F940F8"/>
    <w:rsid w:val="00F94B96"/>
    <w:rsid w:val="00F95A4D"/>
    <w:rsid w:val="00FA0547"/>
    <w:rsid w:val="00FA1465"/>
    <w:rsid w:val="00FA24EA"/>
    <w:rsid w:val="00FA2605"/>
    <w:rsid w:val="00FA2A0C"/>
    <w:rsid w:val="00FA3223"/>
    <w:rsid w:val="00FA3F7C"/>
    <w:rsid w:val="00FA4389"/>
    <w:rsid w:val="00FA43A6"/>
    <w:rsid w:val="00FA493B"/>
    <w:rsid w:val="00FA5639"/>
    <w:rsid w:val="00FA613A"/>
    <w:rsid w:val="00FA7D10"/>
    <w:rsid w:val="00FA7EA8"/>
    <w:rsid w:val="00FB11AC"/>
    <w:rsid w:val="00FB30FF"/>
    <w:rsid w:val="00FB41A5"/>
    <w:rsid w:val="00FB46DD"/>
    <w:rsid w:val="00FB4C5A"/>
    <w:rsid w:val="00FB590F"/>
    <w:rsid w:val="00FB5AD4"/>
    <w:rsid w:val="00FB6A52"/>
    <w:rsid w:val="00FC021B"/>
    <w:rsid w:val="00FC1993"/>
    <w:rsid w:val="00FC4DAB"/>
    <w:rsid w:val="00FC7E44"/>
    <w:rsid w:val="00FD02EA"/>
    <w:rsid w:val="00FD083F"/>
    <w:rsid w:val="00FD24A6"/>
    <w:rsid w:val="00FD2764"/>
    <w:rsid w:val="00FD50A9"/>
    <w:rsid w:val="00FD60B4"/>
    <w:rsid w:val="00FD6400"/>
    <w:rsid w:val="00FD71A2"/>
    <w:rsid w:val="00FE094B"/>
    <w:rsid w:val="00FE3840"/>
    <w:rsid w:val="00FE398E"/>
    <w:rsid w:val="00FE4DDE"/>
    <w:rsid w:val="00FE5625"/>
    <w:rsid w:val="00FE6C01"/>
    <w:rsid w:val="00FF185D"/>
    <w:rsid w:val="00FF1D69"/>
    <w:rsid w:val="00FF521D"/>
    <w:rsid w:val="00FF54E0"/>
    <w:rsid w:val="00FF6DCC"/>
    <w:rsid w:val="00FF6E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3c3,#f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F4C"/>
    <w:rPr>
      <w:sz w:val="24"/>
      <w:szCs w:val="24"/>
    </w:rPr>
  </w:style>
  <w:style w:type="paragraph" w:styleId="Heading1">
    <w:name w:val="heading 1"/>
    <w:basedOn w:val="Normal"/>
    <w:next w:val="Normal"/>
    <w:link w:val="Heading1Char"/>
    <w:rsid w:val="00666A08"/>
    <w:pPr>
      <w:outlineLvl w:val="0"/>
    </w:pPr>
    <w:rPr>
      <w:b/>
      <w:u w:val="single"/>
    </w:rPr>
  </w:style>
  <w:style w:type="paragraph" w:styleId="Heading2">
    <w:name w:val="heading 2"/>
    <w:basedOn w:val="Normal"/>
    <w:next w:val="Normal"/>
    <w:rsid w:val="00666A08"/>
    <w:pPr>
      <w:outlineLvl w:val="1"/>
    </w:pPr>
    <w:rPr>
      <w:b/>
    </w:rPr>
  </w:style>
  <w:style w:type="paragraph" w:styleId="Heading3">
    <w:name w:val="heading 3"/>
    <w:basedOn w:val="Normal"/>
    <w:next w:val="Normal"/>
    <w:rsid w:val="00666A08"/>
    <w:pPr>
      <w:keepNext/>
      <w:jc w:val="center"/>
      <w:outlineLvl w:val="2"/>
    </w:pPr>
    <w:rPr>
      <w:rFonts w:ascii="CG Times" w:hAnsi="CG Times"/>
      <w:b/>
      <w:sz w:val="22"/>
    </w:rPr>
  </w:style>
  <w:style w:type="paragraph" w:styleId="Heading4">
    <w:name w:val="heading 4"/>
    <w:basedOn w:val="Normal"/>
    <w:next w:val="Normal"/>
    <w:rsid w:val="00C304C6"/>
    <w:pPr>
      <w:keepNext/>
      <w:spacing w:before="240" w:after="60"/>
      <w:outlineLvl w:val="3"/>
    </w:pPr>
    <w:rPr>
      <w:b/>
      <w:bCs/>
      <w:sz w:val="28"/>
      <w:szCs w:val="28"/>
    </w:rPr>
  </w:style>
  <w:style w:type="paragraph" w:styleId="Heading5">
    <w:name w:val="heading 5"/>
    <w:basedOn w:val="Normal"/>
    <w:next w:val="Normal"/>
    <w:rsid w:val="00C304C6"/>
    <w:pPr>
      <w:spacing w:before="240" w:after="60"/>
      <w:outlineLvl w:val="4"/>
    </w:pPr>
    <w:rPr>
      <w:b/>
      <w:bCs/>
      <w:i/>
      <w:iCs/>
      <w:sz w:val="26"/>
      <w:szCs w:val="26"/>
    </w:rPr>
  </w:style>
  <w:style w:type="paragraph" w:styleId="Heading6">
    <w:name w:val="heading 6"/>
    <w:basedOn w:val="Normal"/>
    <w:next w:val="Normal"/>
    <w:rsid w:val="00C304C6"/>
    <w:pPr>
      <w:spacing w:before="240" w:after="60"/>
      <w:outlineLvl w:val="5"/>
    </w:pPr>
    <w:rPr>
      <w:b/>
      <w:bCs/>
      <w:sz w:val="22"/>
      <w:szCs w:val="22"/>
    </w:rPr>
  </w:style>
  <w:style w:type="paragraph" w:styleId="Heading7">
    <w:name w:val="heading 7"/>
    <w:basedOn w:val="Normal"/>
    <w:next w:val="Normal"/>
    <w:rsid w:val="00C304C6"/>
    <w:pPr>
      <w:spacing w:before="240" w:after="60"/>
      <w:outlineLvl w:val="6"/>
    </w:pPr>
  </w:style>
  <w:style w:type="paragraph" w:styleId="Heading8">
    <w:name w:val="heading 8"/>
    <w:basedOn w:val="Normal"/>
    <w:next w:val="Normal"/>
    <w:qFormat/>
    <w:rsid w:val="00C304C6"/>
    <w:pPr>
      <w:spacing w:before="240" w:after="60"/>
      <w:outlineLvl w:val="7"/>
    </w:pPr>
    <w:rPr>
      <w:i/>
      <w:iCs/>
    </w:rPr>
  </w:style>
  <w:style w:type="paragraph" w:styleId="Heading9">
    <w:name w:val="heading 9"/>
    <w:basedOn w:val="Normal"/>
    <w:next w:val="Normal"/>
    <w:qFormat/>
    <w:rsid w:val="00C304C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66A08"/>
    <w:pPr>
      <w:tabs>
        <w:tab w:val="center" w:pos="4320"/>
        <w:tab w:val="right" w:pos="8640"/>
      </w:tabs>
    </w:pPr>
  </w:style>
  <w:style w:type="character" w:styleId="PageNumber">
    <w:name w:val="page number"/>
    <w:basedOn w:val="DefaultParagraphFont"/>
    <w:rsid w:val="00666A08"/>
  </w:style>
  <w:style w:type="paragraph" w:customStyle="1" w:styleId="heading30">
    <w:name w:val="heading3"/>
    <w:basedOn w:val="Normal"/>
    <w:rsid w:val="00666A08"/>
    <w:pPr>
      <w:jc w:val="center"/>
    </w:pPr>
    <w:rPr>
      <w:b/>
    </w:rPr>
  </w:style>
  <w:style w:type="paragraph" w:customStyle="1" w:styleId="heading40">
    <w:name w:val="heading4"/>
    <w:basedOn w:val="Normal"/>
    <w:rsid w:val="00666A08"/>
    <w:pPr>
      <w:jc w:val="both"/>
    </w:pPr>
    <w:rPr>
      <w:b/>
    </w:rPr>
  </w:style>
  <w:style w:type="paragraph" w:styleId="TOC1">
    <w:name w:val="toc 1"/>
    <w:basedOn w:val="Normal"/>
    <w:next w:val="Normal"/>
    <w:uiPriority w:val="39"/>
    <w:rsid w:val="00666A08"/>
    <w:pPr>
      <w:tabs>
        <w:tab w:val="left" w:leader="dot" w:pos="8280"/>
        <w:tab w:val="right" w:pos="8640"/>
      </w:tabs>
      <w:ind w:right="720"/>
    </w:pPr>
  </w:style>
  <w:style w:type="paragraph" w:styleId="TOC2">
    <w:name w:val="toc 2"/>
    <w:basedOn w:val="Normal"/>
    <w:next w:val="Normal"/>
    <w:uiPriority w:val="39"/>
    <w:rsid w:val="00666A08"/>
    <w:pPr>
      <w:tabs>
        <w:tab w:val="left" w:leader="dot" w:pos="8280"/>
        <w:tab w:val="right" w:pos="8640"/>
      </w:tabs>
      <w:ind w:left="720" w:right="720"/>
    </w:pPr>
  </w:style>
  <w:style w:type="paragraph" w:styleId="CommentText">
    <w:name w:val="annotation text"/>
    <w:basedOn w:val="Normal"/>
    <w:semiHidden/>
    <w:rsid w:val="00666A08"/>
  </w:style>
  <w:style w:type="paragraph" w:styleId="ListBullet">
    <w:name w:val="List Bullet"/>
    <w:basedOn w:val="Normal"/>
    <w:rsid w:val="00666A08"/>
    <w:pPr>
      <w:ind w:left="360" w:hanging="360"/>
    </w:pPr>
  </w:style>
  <w:style w:type="paragraph" w:styleId="Header">
    <w:name w:val="header"/>
    <w:basedOn w:val="Normal"/>
    <w:rsid w:val="00666A08"/>
    <w:pPr>
      <w:tabs>
        <w:tab w:val="center" w:pos="4320"/>
        <w:tab w:val="right" w:pos="8640"/>
      </w:tabs>
    </w:pPr>
  </w:style>
  <w:style w:type="paragraph" w:styleId="DocumentMap">
    <w:name w:val="Document Map"/>
    <w:basedOn w:val="Normal"/>
    <w:semiHidden/>
    <w:rsid w:val="00666A08"/>
    <w:pPr>
      <w:shd w:val="clear" w:color="auto" w:fill="000080"/>
    </w:pPr>
    <w:rPr>
      <w:rFonts w:ascii="Tahoma" w:hAnsi="Tahoma"/>
    </w:rPr>
  </w:style>
  <w:style w:type="paragraph" w:styleId="BodyText">
    <w:name w:val="Body Text"/>
    <w:basedOn w:val="Normal"/>
    <w:rsid w:val="00666A08"/>
    <w:pPr>
      <w:spacing w:line="360" w:lineRule="auto"/>
      <w:jc w:val="both"/>
    </w:pPr>
    <w:rPr>
      <w:rFonts w:ascii="CG Times" w:hAnsi="CG Times"/>
      <w:sz w:val="22"/>
    </w:rPr>
  </w:style>
  <w:style w:type="paragraph" w:styleId="BalloonText">
    <w:name w:val="Balloon Text"/>
    <w:basedOn w:val="Normal"/>
    <w:semiHidden/>
    <w:rsid w:val="00AB22ED"/>
    <w:rPr>
      <w:rFonts w:ascii="Tahoma" w:hAnsi="Tahoma" w:cs="Tahoma"/>
      <w:sz w:val="16"/>
      <w:szCs w:val="16"/>
    </w:rPr>
  </w:style>
  <w:style w:type="character" w:styleId="CommentReference">
    <w:name w:val="annotation reference"/>
    <w:semiHidden/>
    <w:rsid w:val="002B53EE"/>
    <w:rPr>
      <w:sz w:val="16"/>
      <w:szCs w:val="16"/>
    </w:rPr>
  </w:style>
  <w:style w:type="paragraph" w:styleId="CommentSubject">
    <w:name w:val="annotation subject"/>
    <w:basedOn w:val="CommentText"/>
    <w:next w:val="CommentText"/>
    <w:semiHidden/>
    <w:rsid w:val="002B53EE"/>
    <w:rPr>
      <w:b/>
      <w:bCs/>
    </w:rPr>
  </w:style>
  <w:style w:type="table" w:styleId="TableGrid">
    <w:name w:val="Table Grid"/>
    <w:basedOn w:val="TableNormal"/>
    <w:rsid w:val="006C3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3F6908"/>
    <w:rPr>
      <w:color w:val="0000FF"/>
      <w:u w:val="single"/>
    </w:rPr>
  </w:style>
  <w:style w:type="character" w:styleId="FollowedHyperlink">
    <w:name w:val="FollowedHyperlink"/>
    <w:rsid w:val="003F6908"/>
    <w:rPr>
      <w:color w:val="800080"/>
      <w:u w:val="single"/>
    </w:rPr>
  </w:style>
  <w:style w:type="paragraph" w:customStyle="1" w:styleId="xl24">
    <w:name w:val="xl24"/>
    <w:basedOn w:val="Normal"/>
    <w:rsid w:val="003F6908"/>
    <w:pPr>
      <w:spacing w:before="100" w:beforeAutospacing="1" w:after="100" w:afterAutospacing="1"/>
    </w:pPr>
  </w:style>
  <w:style w:type="paragraph" w:styleId="Caption">
    <w:name w:val="caption"/>
    <w:basedOn w:val="Normal"/>
    <w:next w:val="Normal"/>
    <w:qFormat/>
    <w:rsid w:val="00F940F8"/>
    <w:pPr>
      <w:spacing w:before="120" w:after="120"/>
    </w:pPr>
    <w:rPr>
      <w:b/>
      <w:bCs/>
    </w:rPr>
  </w:style>
  <w:style w:type="paragraph" w:styleId="TableofFigures">
    <w:name w:val="table of figures"/>
    <w:basedOn w:val="Normal"/>
    <w:next w:val="Normal"/>
    <w:uiPriority w:val="99"/>
    <w:rsid w:val="00F940F8"/>
    <w:pPr>
      <w:ind w:left="400" w:hanging="400"/>
    </w:pPr>
  </w:style>
  <w:style w:type="paragraph" w:customStyle="1" w:styleId="NormalCGTimes">
    <w:name w:val="Normal + CG Times"/>
    <w:aliases w:val="10.5 pt,Justified,Line spacing:  1.5 lines"/>
    <w:basedOn w:val="Normal"/>
    <w:rsid w:val="009B6838"/>
  </w:style>
  <w:style w:type="paragraph" w:styleId="TOC3">
    <w:name w:val="toc 3"/>
    <w:basedOn w:val="Normal"/>
    <w:next w:val="Normal"/>
    <w:autoRedefine/>
    <w:uiPriority w:val="39"/>
    <w:rsid w:val="00FD6400"/>
    <w:pPr>
      <w:ind w:left="400"/>
    </w:pPr>
  </w:style>
  <w:style w:type="paragraph" w:styleId="FootnoteText">
    <w:name w:val="footnote text"/>
    <w:basedOn w:val="Normal"/>
    <w:semiHidden/>
    <w:rsid w:val="00BD286E"/>
  </w:style>
  <w:style w:type="character" w:styleId="FootnoteReference">
    <w:name w:val="footnote reference"/>
    <w:uiPriority w:val="99"/>
    <w:semiHidden/>
    <w:rsid w:val="00BD286E"/>
    <w:rPr>
      <w:vertAlign w:val="superscript"/>
    </w:rPr>
  </w:style>
  <w:style w:type="paragraph" w:customStyle="1" w:styleId="Style1">
    <w:name w:val="Style1"/>
    <w:basedOn w:val="TableofFigures"/>
    <w:rsid w:val="003B2463"/>
    <w:pPr>
      <w:keepNext/>
      <w:jc w:val="both"/>
    </w:pPr>
    <w:rPr>
      <w:rFonts w:ascii="Arial" w:hAnsi="Arial" w:cs="Arial"/>
      <w:b/>
    </w:rPr>
  </w:style>
  <w:style w:type="paragraph" w:styleId="TOC4">
    <w:name w:val="toc 4"/>
    <w:aliases w:val="RM"/>
    <w:basedOn w:val="StyleTableofFiguresArialBold1"/>
    <w:next w:val="ListContinue2"/>
    <w:autoRedefine/>
    <w:semiHidden/>
    <w:rsid w:val="00091E99"/>
    <w:pPr>
      <w:framePr w:wrap="around" w:vAnchor="text" w:hAnchor="text" w:y="1"/>
      <w:spacing w:line="360" w:lineRule="auto"/>
      <w:ind w:left="225" w:hanging="225"/>
    </w:pPr>
    <w:rPr>
      <w:b w:val="0"/>
      <w:sz w:val="21"/>
    </w:rPr>
  </w:style>
  <w:style w:type="paragraph" w:customStyle="1" w:styleId="StyleTableofFiguresArialBold1">
    <w:name w:val="Style Table of Figures + Arial Bold1"/>
    <w:basedOn w:val="TableofFigures"/>
    <w:rsid w:val="00910B48"/>
    <w:pPr>
      <w:jc w:val="both"/>
    </w:pPr>
    <w:rPr>
      <w:rFonts w:ascii="Arial" w:hAnsi="Arial"/>
      <w:b/>
      <w:bCs/>
      <w:sz w:val="20"/>
    </w:rPr>
  </w:style>
  <w:style w:type="paragraph" w:styleId="ListContinue2">
    <w:name w:val="List Continue 2"/>
    <w:basedOn w:val="Normal"/>
    <w:rsid w:val="00EB1063"/>
    <w:pPr>
      <w:spacing w:after="120"/>
      <w:ind w:left="720"/>
    </w:pPr>
  </w:style>
  <w:style w:type="paragraph" w:customStyle="1" w:styleId="StyleTableofFiguresArialBold">
    <w:name w:val="Style Table of Figures + Arial Bold"/>
    <w:basedOn w:val="TableofFigures"/>
    <w:rsid w:val="003B2463"/>
    <w:pPr>
      <w:ind w:left="405" w:hanging="405"/>
    </w:pPr>
    <w:rPr>
      <w:rFonts w:ascii="Arial" w:hAnsi="Arial"/>
      <w:b/>
      <w:bCs/>
    </w:rPr>
  </w:style>
  <w:style w:type="paragraph" w:customStyle="1" w:styleId="xl25">
    <w:name w:val="xl25"/>
    <w:basedOn w:val="Normal"/>
    <w:rsid w:val="002573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
    <w:name w:val="xl26"/>
    <w:basedOn w:val="Normal"/>
    <w:rsid w:val="0025734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sz w:val="16"/>
      <w:szCs w:val="16"/>
    </w:rPr>
  </w:style>
  <w:style w:type="paragraph" w:customStyle="1" w:styleId="xl27">
    <w:name w:val="xl27"/>
    <w:basedOn w:val="Normal"/>
    <w:rsid w:val="00257348"/>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28">
    <w:name w:val="xl28"/>
    <w:basedOn w:val="Normal"/>
    <w:rsid w:val="00257348"/>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29">
    <w:name w:val="xl29"/>
    <w:basedOn w:val="Normal"/>
    <w:rsid w:val="00257348"/>
    <w:pPr>
      <w:pBdr>
        <w:top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30">
    <w:name w:val="xl30"/>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31">
    <w:name w:val="xl31"/>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32">
    <w:name w:val="xl32"/>
    <w:basedOn w:val="Normal"/>
    <w:rsid w:val="00257348"/>
    <w:pPr>
      <w:pBdr>
        <w:top w:val="single" w:sz="4" w:space="0" w:color="auto"/>
        <w:left w:val="single" w:sz="4" w:space="0" w:color="auto"/>
        <w:bottom w:val="single" w:sz="4" w:space="0" w:color="auto"/>
      </w:pBdr>
      <w:spacing w:before="100" w:beforeAutospacing="1" w:after="100" w:afterAutospacing="1"/>
      <w:ind w:firstLineChars="100" w:firstLine="100"/>
      <w:jc w:val="right"/>
      <w:textAlignment w:val="center"/>
    </w:pPr>
    <w:rPr>
      <w:rFonts w:ascii="Arial" w:hAnsi="Arial" w:cs="Arial"/>
      <w:b/>
      <w:bCs/>
      <w:sz w:val="16"/>
      <w:szCs w:val="16"/>
    </w:rPr>
  </w:style>
  <w:style w:type="paragraph" w:customStyle="1" w:styleId="xl33">
    <w:name w:val="xl33"/>
    <w:basedOn w:val="Normal"/>
    <w:rsid w:val="00257348"/>
    <w:pPr>
      <w:pBdr>
        <w:top w:val="single" w:sz="4" w:space="0" w:color="auto"/>
        <w:bottom w:val="single" w:sz="4" w:space="0" w:color="auto"/>
      </w:pBdr>
      <w:spacing w:before="100" w:beforeAutospacing="1" w:after="100" w:afterAutospacing="1"/>
      <w:ind w:firstLineChars="100" w:firstLine="100"/>
      <w:jc w:val="right"/>
      <w:textAlignment w:val="center"/>
    </w:pPr>
  </w:style>
  <w:style w:type="paragraph" w:customStyle="1" w:styleId="xl34">
    <w:name w:val="xl34"/>
    <w:basedOn w:val="Normal"/>
    <w:rsid w:val="00257348"/>
    <w:pPr>
      <w:pBdr>
        <w:top w:val="single" w:sz="4" w:space="0" w:color="auto"/>
        <w:bottom w:val="single" w:sz="4" w:space="0" w:color="auto"/>
        <w:right w:val="single" w:sz="4" w:space="9" w:color="auto"/>
      </w:pBdr>
      <w:spacing w:before="100" w:beforeAutospacing="1" w:after="100" w:afterAutospacing="1"/>
      <w:ind w:firstLineChars="100" w:firstLine="100"/>
      <w:jc w:val="right"/>
      <w:textAlignment w:val="center"/>
    </w:pPr>
  </w:style>
  <w:style w:type="paragraph" w:customStyle="1" w:styleId="xl35">
    <w:name w:val="xl35"/>
    <w:basedOn w:val="Normal"/>
    <w:rsid w:val="0025734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6">
    <w:name w:val="xl36"/>
    <w:basedOn w:val="Normal"/>
    <w:rsid w:val="00257348"/>
    <w:pPr>
      <w:pBdr>
        <w:top w:val="single" w:sz="4" w:space="0" w:color="auto"/>
        <w:bottom w:val="single" w:sz="4" w:space="0" w:color="auto"/>
      </w:pBdr>
      <w:spacing w:before="100" w:beforeAutospacing="1" w:after="100" w:afterAutospacing="1"/>
      <w:textAlignment w:val="center"/>
    </w:pPr>
  </w:style>
  <w:style w:type="paragraph" w:customStyle="1" w:styleId="xl37">
    <w:name w:val="xl37"/>
    <w:basedOn w:val="Normal"/>
    <w:rsid w:val="0025734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8">
    <w:name w:val="xl38"/>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BodyParagraph">
    <w:name w:val="Body Paragraph"/>
    <w:qFormat/>
    <w:rsid w:val="00716F12"/>
    <w:pPr>
      <w:spacing w:after="240" w:line="312" w:lineRule="auto"/>
    </w:pPr>
    <w:rPr>
      <w:rFonts w:ascii="Arial" w:eastAsia="Calibri" w:hAnsi="Arial"/>
      <w:szCs w:val="22"/>
    </w:rPr>
  </w:style>
  <w:style w:type="paragraph" w:customStyle="1" w:styleId="BodyBeforeBullet">
    <w:name w:val="Body Before Bullet"/>
    <w:basedOn w:val="BodyParagraph"/>
    <w:next w:val="Bullets"/>
    <w:qFormat/>
    <w:rsid w:val="00716F12"/>
    <w:pPr>
      <w:keepNext/>
      <w:spacing w:after="60"/>
    </w:pPr>
  </w:style>
  <w:style w:type="paragraph" w:customStyle="1" w:styleId="Bullets">
    <w:name w:val="Bullets"/>
    <w:basedOn w:val="Normal"/>
    <w:qFormat/>
    <w:rsid w:val="00716F12"/>
    <w:pPr>
      <w:numPr>
        <w:numId w:val="36"/>
      </w:numPr>
      <w:spacing w:after="120"/>
    </w:pPr>
    <w:rPr>
      <w:rFonts w:ascii="Arial" w:hAnsi="Arial" w:cs="Arial"/>
      <w:sz w:val="20"/>
      <w:szCs w:val="21"/>
    </w:rPr>
  </w:style>
  <w:style w:type="paragraph" w:customStyle="1" w:styleId="BulletLast">
    <w:name w:val="Bullet Last"/>
    <w:basedOn w:val="Bullets"/>
    <w:next w:val="BodyParagraph"/>
    <w:qFormat/>
    <w:rsid w:val="00716F12"/>
    <w:pPr>
      <w:spacing w:after="360"/>
    </w:pPr>
  </w:style>
  <w:style w:type="paragraph" w:customStyle="1" w:styleId="Footnote">
    <w:name w:val="Footnote"/>
    <w:basedOn w:val="FootnoteText"/>
    <w:qFormat/>
    <w:rsid w:val="00716F12"/>
    <w:pPr>
      <w:spacing w:after="120"/>
    </w:pPr>
    <w:rPr>
      <w:rFonts w:ascii="Franklin Gothic Book" w:eastAsia="Calibri" w:hAnsi="Franklin Gothic Book"/>
      <w:sz w:val="18"/>
      <w:szCs w:val="20"/>
    </w:rPr>
  </w:style>
  <w:style w:type="paragraph" w:styleId="PlainText">
    <w:name w:val="Plain Text"/>
    <w:basedOn w:val="Normal"/>
    <w:link w:val="PlainTextChar"/>
    <w:uiPriority w:val="99"/>
    <w:unhideWhenUsed/>
    <w:rsid w:val="009E0E20"/>
    <w:rPr>
      <w:rFonts w:ascii="Consolas" w:eastAsia="Calibri" w:hAnsi="Consolas"/>
      <w:sz w:val="21"/>
      <w:szCs w:val="21"/>
    </w:rPr>
  </w:style>
  <w:style w:type="character" w:customStyle="1" w:styleId="PlainTextChar">
    <w:name w:val="Plain Text Char"/>
    <w:link w:val="PlainText"/>
    <w:uiPriority w:val="99"/>
    <w:rsid w:val="009E0E20"/>
    <w:rPr>
      <w:rFonts w:ascii="Consolas" w:eastAsia="Calibri" w:hAnsi="Consolas" w:cs="Times New Roman"/>
      <w:sz w:val="21"/>
      <w:szCs w:val="21"/>
    </w:rPr>
  </w:style>
  <w:style w:type="paragraph" w:styleId="ListParagraph">
    <w:name w:val="List Paragraph"/>
    <w:basedOn w:val="Normal"/>
    <w:uiPriority w:val="34"/>
    <w:qFormat/>
    <w:rsid w:val="007D5194"/>
    <w:pPr>
      <w:ind w:left="720"/>
      <w:contextualSpacing/>
    </w:pPr>
  </w:style>
  <w:style w:type="character" w:customStyle="1" w:styleId="Heading1Char">
    <w:name w:val="Heading 1 Char"/>
    <w:link w:val="Heading1"/>
    <w:rsid w:val="00F07605"/>
    <w:rPr>
      <w:b/>
      <w:sz w:val="24"/>
      <w:szCs w:val="24"/>
      <w:u w:val="single"/>
    </w:rPr>
  </w:style>
  <w:style w:type="paragraph" w:customStyle="1" w:styleId="TableStyle">
    <w:name w:val="Table Style"/>
    <w:basedOn w:val="Caption"/>
    <w:qFormat/>
    <w:rsid w:val="006535FA"/>
    <w:pPr>
      <w:keepNext/>
      <w:jc w:val="both"/>
    </w:pPr>
    <w:rPr>
      <w:rFonts w:ascii="Arial" w:hAnsi="Arial" w:cs="Arial"/>
      <w:bCs w:val="0"/>
      <w:sz w:val="20"/>
    </w:rPr>
  </w:style>
  <w:style w:type="paragraph" w:customStyle="1" w:styleId="FigureStyle">
    <w:name w:val="Figure Style"/>
    <w:basedOn w:val="TableStyle"/>
    <w:qFormat/>
    <w:rsid w:val="00002575"/>
  </w:style>
  <w:style w:type="paragraph" w:styleId="Revision">
    <w:name w:val="Revision"/>
    <w:hidden/>
    <w:uiPriority w:val="99"/>
    <w:semiHidden/>
    <w:rsid w:val="00471E4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F4C"/>
    <w:rPr>
      <w:sz w:val="24"/>
      <w:szCs w:val="24"/>
    </w:rPr>
  </w:style>
  <w:style w:type="paragraph" w:styleId="Heading1">
    <w:name w:val="heading 1"/>
    <w:basedOn w:val="Normal"/>
    <w:next w:val="Normal"/>
    <w:link w:val="Heading1Char"/>
    <w:rsid w:val="00666A08"/>
    <w:pPr>
      <w:outlineLvl w:val="0"/>
    </w:pPr>
    <w:rPr>
      <w:b/>
      <w:u w:val="single"/>
    </w:rPr>
  </w:style>
  <w:style w:type="paragraph" w:styleId="Heading2">
    <w:name w:val="heading 2"/>
    <w:basedOn w:val="Normal"/>
    <w:next w:val="Normal"/>
    <w:rsid w:val="00666A08"/>
    <w:pPr>
      <w:outlineLvl w:val="1"/>
    </w:pPr>
    <w:rPr>
      <w:b/>
    </w:rPr>
  </w:style>
  <w:style w:type="paragraph" w:styleId="Heading3">
    <w:name w:val="heading 3"/>
    <w:basedOn w:val="Normal"/>
    <w:next w:val="Normal"/>
    <w:rsid w:val="00666A08"/>
    <w:pPr>
      <w:keepNext/>
      <w:jc w:val="center"/>
      <w:outlineLvl w:val="2"/>
    </w:pPr>
    <w:rPr>
      <w:rFonts w:ascii="CG Times" w:hAnsi="CG Times"/>
      <w:b/>
      <w:sz w:val="22"/>
    </w:rPr>
  </w:style>
  <w:style w:type="paragraph" w:styleId="Heading4">
    <w:name w:val="heading 4"/>
    <w:basedOn w:val="Normal"/>
    <w:next w:val="Normal"/>
    <w:rsid w:val="00C304C6"/>
    <w:pPr>
      <w:keepNext/>
      <w:spacing w:before="240" w:after="60"/>
      <w:outlineLvl w:val="3"/>
    </w:pPr>
    <w:rPr>
      <w:b/>
      <w:bCs/>
      <w:sz w:val="28"/>
      <w:szCs w:val="28"/>
    </w:rPr>
  </w:style>
  <w:style w:type="paragraph" w:styleId="Heading5">
    <w:name w:val="heading 5"/>
    <w:basedOn w:val="Normal"/>
    <w:next w:val="Normal"/>
    <w:rsid w:val="00C304C6"/>
    <w:pPr>
      <w:spacing w:before="240" w:after="60"/>
      <w:outlineLvl w:val="4"/>
    </w:pPr>
    <w:rPr>
      <w:b/>
      <w:bCs/>
      <w:i/>
      <w:iCs/>
      <w:sz w:val="26"/>
      <w:szCs w:val="26"/>
    </w:rPr>
  </w:style>
  <w:style w:type="paragraph" w:styleId="Heading6">
    <w:name w:val="heading 6"/>
    <w:basedOn w:val="Normal"/>
    <w:next w:val="Normal"/>
    <w:rsid w:val="00C304C6"/>
    <w:pPr>
      <w:spacing w:before="240" w:after="60"/>
      <w:outlineLvl w:val="5"/>
    </w:pPr>
    <w:rPr>
      <w:b/>
      <w:bCs/>
      <w:sz w:val="22"/>
      <w:szCs w:val="22"/>
    </w:rPr>
  </w:style>
  <w:style w:type="paragraph" w:styleId="Heading7">
    <w:name w:val="heading 7"/>
    <w:basedOn w:val="Normal"/>
    <w:next w:val="Normal"/>
    <w:rsid w:val="00C304C6"/>
    <w:pPr>
      <w:spacing w:before="240" w:after="60"/>
      <w:outlineLvl w:val="6"/>
    </w:pPr>
  </w:style>
  <w:style w:type="paragraph" w:styleId="Heading8">
    <w:name w:val="heading 8"/>
    <w:basedOn w:val="Normal"/>
    <w:next w:val="Normal"/>
    <w:qFormat/>
    <w:rsid w:val="00C304C6"/>
    <w:pPr>
      <w:spacing w:before="240" w:after="60"/>
      <w:outlineLvl w:val="7"/>
    </w:pPr>
    <w:rPr>
      <w:i/>
      <w:iCs/>
    </w:rPr>
  </w:style>
  <w:style w:type="paragraph" w:styleId="Heading9">
    <w:name w:val="heading 9"/>
    <w:basedOn w:val="Normal"/>
    <w:next w:val="Normal"/>
    <w:qFormat/>
    <w:rsid w:val="00C304C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66A08"/>
    <w:pPr>
      <w:tabs>
        <w:tab w:val="center" w:pos="4320"/>
        <w:tab w:val="right" w:pos="8640"/>
      </w:tabs>
    </w:pPr>
  </w:style>
  <w:style w:type="character" w:styleId="PageNumber">
    <w:name w:val="page number"/>
    <w:basedOn w:val="DefaultParagraphFont"/>
    <w:rsid w:val="00666A08"/>
  </w:style>
  <w:style w:type="paragraph" w:customStyle="1" w:styleId="heading30">
    <w:name w:val="heading3"/>
    <w:basedOn w:val="Normal"/>
    <w:rsid w:val="00666A08"/>
    <w:pPr>
      <w:jc w:val="center"/>
    </w:pPr>
    <w:rPr>
      <w:b/>
    </w:rPr>
  </w:style>
  <w:style w:type="paragraph" w:customStyle="1" w:styleId="heading40">
    <w:name w:val="heading4"/>
    <w:basedOn w:val="Normal"/>
    <w:rsid w:val="00666A08"/>
    <w:pPr>
      <w:jc w:val="both"/>
    </w:pPr>
    <w:rPr>
      <w:b/>
    </w:rPr>
  </w:style>
  <w:style w:type="paragraph" w:styleId="TOC1">
    <w:name w:val="toc 1"/>
    <w:basedOn w:val="Normal"/>
    <w:next w:val="Normal"/>
    <w:uiPriority w:val="39"/>
    <w:rsid w:val="00666A08"/>
    <w:pPr>
      <w:tabs>
        <w:tab w:val="left" w:leader="dot" w:pos="8280"/>
        <w:tab w:val="right" w:pos="8640"/>
      </w:tabs>
      <w:ind w:right="720"/>
    </w:pPr>
  </w:style>
  <w:style w:type="paragraph" w:styleId="TOC2">
    <w:name w:val="toc 2"/>
    <w:basedOn w:val="Normal"/>
    <w:next w:val="Normal"/>
    <w:uiPriority w:val="39"/>
    <w:rsid w:val="00666A08"/>
    <w:pPr>
      <w:tabs>
        <w:tab w:val="left" w:leader="dot" w:pos="8280"/>
        <w:tab w:val="right" w:pos="8640"/>
      </w:tabs>
      <w:ind w:left="720" w:right="720"/>
    </w:pPr>
  </w:style>
  <w:style w:type="paragraph" w:styleId="CommentText">
    <w:name w:val="annotation text"/>
    <w:basedOn w:val="Normal"/>
    <w:semiHidden/>
    <w:rsid w:val="00666A08"/>
  </w:style>
  <w:style w:type="paragraph" w:styleId="ListBullet">
    <w:name w:val="List Bullet"/>
    <w:basedOn w:val="Normal"/>
    <w:rsid w:val="00666A08"/>
    <w:pPr>
      <w:ind w:left="360" w:hanging="360"/>
    </w:pPr>
  </w:style>
  <w:style w:type="paragraph" w:styleId="Header">
    <w:name w:val="header"/>
    <w:basedOn w:val="Normal"/>
    <w:rsid w:val="00666A08"/>
    <w:pPr>
      <w:tabs>
        <w:tab w:val="center" w:pos="4320"/>
        <w:tab w:val="right" w:pos="8640"/>
      </w:tabs>
    </w:pPr>
  </w:style>
  <w:style w:type="paragraph" w:styleId="DocumentMap">
    <w:name w:val="Document Map"/>
    <w:basedOn w:val="Normal"/>
    <w:semiHidden/>
    <w:rsid w:val="00666A08"/>
    <w:pPr>
      <w:shd w:val="clear" w:color="auto" w:fill="000080"/>
    </w:pPr>
    <w:rPr>
      <w:rFonts w:ascii="Tahoma" w:hAnsi="Tahoma"/>
    </w:rPr>
  </w:style>
  <w:style w:type="paragraph" w:styleId="BodyText">
    <w:name w:val="Body Text"/>
    <w:basedOn w:val="Normal"/>
    <w:rsid w:val="00666A08"/>
    <w:pPr>
      <w:spacing w:line="360" w:lineRule="auto"/>
      <w:jc w:val="both"/>
    </w:pPr>
    <w:rPr>
      <w:rFonts w:ascii="CG Times" w:hAnsi="CG Times"/>
      <w:sz w:val="22"/>
    </w:rPr>
  </w:style>
  <w:style w:type="paragraph" w:styleId="BalloonText">
    <w:name w:val="Balloon Text"/>
    <w:basedOn w:val="Normal"/>
    <w:semiHidden/>
    <w:rsid w:val="00AB22ED"/>
    <w:rPr>
      <w:rFonts w:ascii="Tahoma" w:hAnsi="Tahoma" w:cs="Tahoma"/>
      <w:sz w:val="16"/>
      <w:szCs w:val="16"/>
    </w:rPr>
  </w:style>
  <w:style w:type="character" w:styleId="CommentReference">
    <w:name w:val="annotation reference"/>
    <w:semiHidden/>
    <w:rsid w:val="002B53EE"/>
    <w:rPr>
      <w:sz w:val="16"/>
      <w:szCs w:val="16"/>
    </w:rPr>
  </w:style>
  <w:style w:type="paragraph" w:styleId="CommentSubject">
    <w:name w:val="annotation subject"/>
    <w:basedOn w:val="CommentText"/>
    <w:next w:val="CommentText"/>
    <w:semiHidden/>
    <w:rsid w:val="002B53EE"/>
    <w:rPr>
      <w:b/>
      <w:bCs/>
    </w:rPr>
  </w:style>
  <w:style w:type="table" w:styleId="TableGrid">
    <w:name w:val="Table Grid"/>
    <w:basedOn w:val="TableNormal"/>
    <w:rsid w:val="006C3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3F6908"/>
    <w:rPr>
      <w:color w:val="0000FF"/>
      <w:u w:val="single"/>
    </w:rPr>
  </w:style>
  <w:style w:type="character" w:styleId="FollowedHyperlink">
    <w:name w:val="FollowedHyperlink"/>
    <w:rsid w:val="003F6908"/>
    <w:rPr>
      <w:color w:val="800080"/>
      <w:u w:val="single"/>
    </w:rPr>
  </w:style>
  <w:style w:type="paragraph" w:customStyle="1" w:styleId="xl24">
    <w:name w:val="xl24"/>
    <w:basedOn w:val="Normal"/>
    <w:rsid w:val="003F6908"/>
    <w:pPr>
      <w:spacing w:before="100" w:beforeAutospacing="1" w:after="100" w:afterAutospacing="1"/>
    </w:pPr>
  </w:style>
  <w:style w:type="paragraph" w:styleId="Caption">
    <w:name w:val="caption"/>
    <w:basedOn w:val="Normal"/>
    <w:next w:val="Normal"/>
    <w:qFormat/>
    <w:rsid w:val="00F940F8"/>
    <w:pPr>
      <w:spacing w:before="120" w:after="120"/>
    </w:pPr>
    <w:rPr>
      <w:b/>
      <w:bCs/>
    </w:rPr>
  </w:style>
  <w:style w:type="paragraph" w:styleId="TableofFigures">
    <w:name w:val="table of figures"/>
    <w:basedOn w:val="Normal"/>
    <w:next w:val="Normal"/>
    <w:uiPriority w:val="99"/>
    <w:rsid w:val="00F940F8"/>
    <w:pPr>
      <w:ind w:left="400" w:hanging="400"/>
    </w:pPr>
  </w:style>
  <w:style w:type="paragraph" w:customStyle="1" w:styleId="NormalCGTimes">
    <w:name w:val="Normal + CG Times"/>
    <w:aliases w:val="10.5 pt,Justified,Line spacing:  1.5 lines"/>
    <w:basedOn w:val="Normal"/>
    <w:rsid w:val="009B6838"/>
  </w:style>
  <w:style w:type="paragraph" w:styleId="TOC3">
    <w:name w:val="toc 3"/>
    <w:basedOn w:val="Normal"/>
    <w:next w:val="Normal"/>
    <w:autoRedefine/>
    <w:uiPriority w:val="39"/>
    <w:rsid w:val="00FD6400"/>
    <w:pPr>
      <w:ind w:left="400"/>
    </w:pPr>
  </w:style>
  <w:style w:type="paragraph" w:styleId="FootnoteText">
    <w:name w:val="footnote text"/>
    <w:basedOn w:val="Normal"/>
    <w:semiHidden/>
    <w:rsid w:val="00BD286E"/>
  </w:style>
  <w:style w:type="character" w:styleId="FootnoteReference">
    <w:name w:val="footnote reference"/>
    <w:uiPriority w:val="99"/>
    <w:semiHidden/>
    <w:rsid w:val="00BD286E"/>
    <w:rPr>
      <w:vertAlign w:val="superscript"/>
    </w:rPr>
  </w:style>
  <w:style w:type="paragraph" w:customStyle="1" w:styleId="Style1">
    <w:name w:val="Style1"/>
    <w:basedOn w:val="TableofFigures"/>
    <w:rsid w:val="003B2463"/>
    <w:pPr>
      <w:keepNext/>
      <w:jc w:val="both"/>
    </w:pPr>
    <w:rPr>
      <w:rFonts w:ascii="Arial" w:hAnsi="Arial" w:cs="Arial"/>
      <w:b/>
    </w:rPr>
  </w:style>
  <w:style w:type="paragraph" w:styleId="TOC4">
    <w:name w:val="toc 4"/>
    <w:aliases w:val="RM"/>
    <w:basedOn w:val="StyleTableofFiguresArialBold1"/>
    <w:next w:val="ListContinue2"/>
    <w:autoRedefine/>
    <w:semiHidden/>
    <w:rsid w:val="00091E99"/>
    <w:pPr>
      <w:framePr w:wrap="around" w:vAnchor="text" w:hAnchor="text" w:y="1"/>
      <w:spacing w:line="360" w:lineRule="auto"/>
      <w:ind w:left="225" w:hanging="225"/>
    </w:pPr>
    <w:rPr>
      <w:b w:val="0"/>
      <w:sz w:val="21"/>
    </w:rPr>
  </w:style>
  <w:style w:type="paragraph" w:customStyle="1" w:styleId="StyleTableofFiguresArialBold1">
    <w:name w:val="Style Table of Figures + Arial Bold1"/>
    <w:basedOn w:val="TableofFigures"/>
    <w:rsid w:val="00910B48"/>
    <w:pPr>
      <w:jc w:val="both"/>
    </w:pPr>
    <w:rPr>
      <w:rFonts w:ascii="Arial" w:hAnsi="Arial"/>
      <w:b/>
      <w:bCs/>
      <w:sz w:val="20"/>
    </w:rPr>
  </w:style>
  <w:style w:type="paragraph" w:styleId="ListContinue2">
    <w:name w:val="List Continue 2"/>
    <w:basedOn w:val="Normal"/>
    <w:rsid w:val="00EB1063"/>
    <w:pPr>
      <w:spacing w:after="120"/>
      <w:ind w:left="720"/>
    </w:pPr>
  </w:style>
  <w:style w:type="paragraph" w:customStyle="1" w:styleId="StyleTableofFiguresArialBold">
    <w:name w:val="Style Table of Figures + Arial Bold"/>
    <w:basedOn w:val="TableofFigures"/>
    <w:rsid w:val="003B2463"/>
    <w:pPr>
      <w:ind w:left="405" w:hanging="405"/>
    </w:pPr>
    <w:rPr>
      <w:rFonts w:ascii="Arial" w:hAnsi="Arial"/>
      <w:b/>
      <w:bCs/>
    </w:rPr>
  </w:style>
  <w:style w:type="paragraph" w:customStyle="1" w:styleId="xl25">
    <w:name w:val="xl25"/>
    <w:basedOn w:val="Normal"/>
    <w:rsid w:val="002573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
    <w:name w:val="xl26"/>
    <w:basedOn w:val="Normal"/>
    <w:rsid w:val="0025734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sz w:val="16"/>
      <w:szCs w:val="16"/>
    </w:rPr>
  </w:style>
  <w:style w:type="paragraph" w:customStyle="1" w:styleId="xl27">
    <w:name w:val="xl27"/>
    <w:basedOn w:val="Normal"/>
    <w:rsid w:val="00257348"/>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28">
    <w:name w:val="xl28"/>
    <w:basedOn w:val="Normal"/>
    <w:rsid w:val="00257348"/>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29">
    <w:name w:val="xl29"/>
    <w:basedOn w:val="Normal"/>
    <w:rsid w:val="00257348"/>
    <w:pPr>
      <w:pBdr>
        <w:top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30">
    <w:name w:val="xl30"/>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31">
    <w:name w:val="xl31"/>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32">
    <w:name w:val="xl32"/>
    <w:basedOn w:val="Normal"/>
    <w:rsid w:val="00257348"/>
    <w:pPr>
      <w:pBdr>
        <w:top w:val="single" w:sz="4" w:space="0" w:color="auto"/>
        <w:left w:val="single" w:sz="4" w:space="0" w:color="auto"/>
        <w:bottom w:val="single" w:sz="4" w:space="0" w:color="auto"/>
      </w:pBdr>
      <w:spacing w:before="100" w:beforeAutospacing="1" w:after="100" w:afterAutospacing="1"/>
      <w:ind w:firstLineChars="100" w:firstLine="100"/>
      <w:jc w:val="right"/>
      <w:textAlignment w:val="center"/>
    </w:pPr>
    <w:rPr>
      <w:rFonts w:ascii="Arial" w:hAnsi="Arial" w:cs="Arial"/>
      <w:b/>
      <w:bCs/>
      <w:sz w:val="16"/>
      <w:szCs w:val="16"/>
    </w:rPr>
  </w:style>
  <w:style w:type="paragraph" w:customStyle="1" w:styleId="xl33">
    <w:name w:val="xl33"/>
    <w:basedOn w:val="Normal"/>
    <w:rsid w:val="00257348"/>
    <w:pPr>
      <w:pBdr>
        <w:top w:val="single" w:sz="4" w:space="0" w:color="auto"/>
        <w:bottom w:val="single" w:sz="4" w:space="0" w:color="auto"/>
      </w:pBdr>
      <w:spacing w:before="100" w:beforeAutospacing="1" w:after="100" w:afterAutospacing="1"/>
      <w:ind w:firstLineChars="100" w:firstLine="100"/>
      <w:jc w:val="right"/>
      <w:textAlignment w:val="center"/>
    </w:pPr>
  </w:style>
  <w:style w:type="paragraph" w:customStyle="1" w:styleId="xl34">
    <w:name w:val="xl34"/>
    <w:basedOn w:val="Normal"/>
    <w:rsid w:val="00257348"/>
    <w:pPr>
      <w:pBdr>
        <w:top w:val="single" w:sz="4" w:space="0" w:color="auto"/>
        <w:bottom w:val="single" w:sz="4" w:space="0" w:color="auto"/>
        <w:right w:val="single" w:sz="4" w:space="9" w:color="auto"/>
      </w:pBdr>
      <w:spacing w:before="100" w:beforeAutospacing="1" w:after="100" w:afterAutospacing="1"/>
      <w:ind w:firstLineChars="100" w:firstLine="100"/>
      <w:jc w:val="right"/>
      <w:textAlignment w:val="center"/>
    </w:pPr>
  </w:style>
  <w:style w:type="paragraph" w:customStyle="1" w:styleId="xl35">
    <w:name w:val="xl35"/>
    <w:basedOn w:val="Normal"/>
    <w:rsid w:val="0025734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6">
    <w:name w:val="xl36"/>
    <w:basedOn w:val="Normal"/>
    <w:rsid w:val="00257348"/>
    <w:pPr>
      <w:pBdr>
        <w:top w:val="single" w:sz="4" w:space="0" w:color="auto"/>
        <w:bottom w:val="single" w:sz="4" w:space="0" w:color="auto"/>
      </w:pBdr>
      <w:spacing w:before="100" w:beforeAutospacing="1" w:after="100" w:afterAutospacing="1"/>
      <w:textAlignment w:val="center"/>
    </w:pPr>
  </w:style>
  <w:style w:type="paragraph" w:customStyle="1" w:styleId="xl37">
    <w:name w:val="xl37"/>
    <w:basedOn w:val="Normal"/>
    <w:rsid w:val="0025734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8">
    <w:name w:val="xl38"/>
    <w:basedOn w:val="Normal"/>
    <w:rsid w:val="00257348"/>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BodyParagraph">
    <w:name w:val="Body Paragraph"/>
    <w:qFormat/>
    <w:rsid w:val="00716F12"/>
    <w:pPr>
      <w:spacing w:after="240" w:line="312" w:lineRule="auto"/>
    </w:pPr>
    <w:rPr>
      <w:rFonts w:ascii="Arial" w:eastAsia="Calibri" w:hAnsi="Arial"/>
      <w:szCs w:val="22"/>
    </w:rPr>
  </w:style>
  <w:style w:type="paragraph" w:customStyle="1" w:styleId="BodyBeforeBullet">
    <w:name w:val="Body Before Bullet"/>
    <w:basedOn w:val="BodyParagraph"/>
    <w:next w:val="Bullets"/>
    <w:qFormat/>
    <w:rsid w:val="00716F12"/>
    <w:pPr>
      <w:keepNext/>
      <w:spacing w:after="60"/>
    </w:pPr>
  </w:style>
  <w:style w:type="paragraph" w:customStyle="1" w:styleId="Bullets">
    <w:name w:val="Bullets"/>
    <w:basedOn w:val="Normal"/>
    <w:qFormat/>
    <w:rsid w:val="00716F12"/>
    <w:pPr>
      <w:numPr>
        <w:numId w:val="36"/>
      </w:numPr>
      <w:spacing w:after="120"/>
    </w:pPr>
    <w:rPr>
      <w:rFonts w:ascii="Arial" w:hAnsi="Arial" w:cs="Arial"/>
      <w:sz w:val="20"/>
      <w:szCs w:val="21"/>
    </w:rPr>
  </w:style>
  <w:style w:type="paragraph" w:customStyle="1" w:styleId="BulletLast">
    <w:name w:val="Bullet Last"/>
    <w:basedOn w:val="Bullets"/>
    <w:next w:val="BodyParagraph"/>
    <w:qFormat/>
    <w:rsid w:val="00716F12"/>
    <w:pPr>
      <w:spacing w:after="360"/>
    </w:pPr>
  </w:style>
  <w:style w:type="paragraph" w:customStyle="1" w:styleId="Footnote">
    <w:name w:val="Footnote"/>
    <w:basedOn w:val="FootnoteText"/>
    <w:qFormat/>
    <w:rsid w:val="00716F12"/>
    <w:pPr>
      <w:spacing w:after="120"/>
    </w:pPr>
    <w:rPr>
      <w:rFonts w:ascii="Franklin Gothic Book" w:eastAsia="Calibri" w:hAnsi="Franklin Gothic Book"/>
      <w:sz w:val="18"/>
      <w:szCs w:val="20"/>
    </w:rPr>
  </w:style>
  <w:style w:type="paragraph" w:styleId="PlainText">
    <w:name w:val="Plain Text"/>
    <w:basedOn w:val="Normal"/>
    <w:link w:val="PlainTextChar"/>
    <w:uiPriority w:val="99"/>
    <w:unhideWhenUsed/>
    <w:rsid w:val="009E0E20"/>
    <w:rPr>
      <w:rFonts w:ascii="Consolas" w:eastAsia="Calibri" w:hAnsi="Consolas"/>
      <w:sz w:val="21"/>
      <w:szCs w:val="21"/>
    </w:rPr>
  </w:style>
  <w:style w:type="character" w:customStyle="1" w:styleId="PlainTextChar">
    <w:name w:val="Plain Text Char"/>
    <w:link w:val="PlainText"/>
    <w:uiPriority w:val="99"/>
    <w:rsid w:val="009E0E20"/>
    <w:rPr>
      <w:rFonts w:ascii="Consolas" w:eastAsia="Calibri" w:hAnsi="Consolas" w:cs="Times New Roman"/>
      <w:sz w:val="21"/>
      <w:szCs w:val="21"/>
    </w:rPr>
  </w:style>
  <w:style w:type="paragraph" w:styleId="ListParagraph">
    <w:name w:val="List Paragraph"/>
    <w:basedOn w:val="Normal"/>
    <w:uiPriority w:val="34"/>
    <w:qFormat/>
    <w:rsid w:val="007D5194"/>
    <w:pPr>
      <w:ind w:left="720"/>
      <w:contextualSpacing/>
    </w:pPr>
  </w:style>
  <w:style w:type="character" w:customStyle="1" w:styleId="Heading1Char">
    <w:name w:val="Heading 1 Char"/>
    <w:link w:val="Heading1"/>
    <w:rsid w:val="00F07605"/>
    <w:rPr>
      <w:b/>
      <w:sz w:val="24"/>
      <w:szCs w:val="24"/>
      <w:u w:val="single"/>
    </w:rPr>
  </w:style>
  <w:style w:type="paragraph" w:customStyle="1" w:styleId="TableStyle">
    <w:name w:val="Table Style"/>
    <w:basedOn w:val="Caption"/>
    <w:qFormat/>
    <w:rsid w:val="006535FA"/>
    <w:pPr>
      <w:keepNext/>
      <w:jc w:val="both"/>
    </w:pPr>
    <w:rPr>
      <w:rFonts w:ascii="Arial" w:hAnsi="Arial" w:cs="Arial"/>
      <w:bCs w:val="0"/>
      <w:sz w:val="20"/>
    </w:rPr>
  </w:style>
  <w:style w:type="paragraph" w:customStyle="1" w:styleId="FigureStyle">
    <w:name w:val="Figure Style"/>
    <w:basedOn w:val="TableStyle"/>
    <w:qFormat/>
    <w:rsid w:val="00002575"/>
  </w:style>
  <w:style w:type="paragraph" w:styleId="Revision">
    <w:name w:val="Revision"/>
    <w:hidden/>
    <w:uiPriority w:val="99"/>
    <w:semiHidden/>
    <w:rsid w:val="00471E4E"/>
    <w:rPr>
      <w:sz w:val="24"/>
      <w:szCs w:val="24"/>
    </w:rPr>
  </w:style>
</w:styles>
</file>

<file path=word/webSettings.xml><?xml version="1.0" encoding="utf-8"?>
<w:webSettings xmlns:r="http://schemas.openxmlformats.org/officeDocument/2006/relationships" xmlns:w="http://schemas.openxmlformats.org/wordprocessingml/2006/main">
  <w:divs>
    <w:div w:id="6176567">
      <w:bodyDiv w:val="1"/>
      <w:marLeft w:val="0"/>
      <w:marRight w:val="0"/>
      <w:marTop w:val="0"/>
      <w:marBottom w:val="0"/>
      <w:divBdr>
        <w:top w:val="none" w:sz="0" w:space="0" w:color="auto"/>
        <w:left w:val="none" w:sz="0" w:space="0" w:color="auto"/>
        <w:bottom w:val="none" w:sz="0" w:space="0" w:color="auto"/>
        <w:right w:val="none" w:sz="0" w:space="0" w:color="auto"/>
      </w:divBdr>
    </w:div>
    <w:div w:id="8414211">
      <w:bodyDiv w:val="1"/>
      <w:marLeft w:val="0"/>
      <w:marRight w:val="0"/>
      <w:marTop w:val="0"/>
      <w:marBottom w:val="0"/>
      <w:divBdr>
        <w:top w:val="none" w:sz="0" w:space="0" w:color="auto"/>
        <w:left w:val="none" w:sz="0" w:space="0" w:color="auto"/>
        <w:bottom w:val="none" w:sz="0" w:space="0" w:color="auto"/>
        <w:right w:val="none" w:sz="0" w:space="0" w:color="auto"/>
      </w:divBdr>
    </w:div>
    <w:div w:id="14118161">
      <w:bodyDiv w:val="1"/>
      <w:marLeft w:val="0"/>
      <w:marRight w:val="0"/>
      <w:marTop w:val="0"/>
      <w:marBottom w:val="0"/>
      <w:divBdr>
        <w:top w:val="none" w:sz="0" w:space="0" w:color="auto"/>
        <w:left w:val="none" w:sz="0" w:space="0" w:color="auto"/>
        <w:bottom w:val="none" w:sz="0" w:space="0" w:color="auto"/>
        <w:right w:val="none" w:sz="0" w:space="0" w:color="auto"/>
      </w:divBdr>
    </w:div>
    <w:div w:id="14157632">
      <w:bodyDiv w:val="1"/>
      <w:marLeft w:val="0"/>
      <w:marRight w:val="0"/>
      <w:marTop w:val="0"/>
      <w:marBottom w:val="0"/>
      <w:divBdr>
        <w:top w:val="none" w:sz="0" w:space="0" w:color="auto"/>
        <w:left w:val="none" w:sz="0" w:space="0" w:color="auto"/>
        <w:bottom w:val="none" w:sz="0" w:space="0" w:color="auto"/>
        <w:right w:val="none" w:sz="0" w:space="0" w:color="auto"/>
      </w:divBdr>
    </w:div>
    <w:div w:id="26953923">
      <w:bodyDiv w:val="1"/>
      <w:marLeft w:val="0"/>
      <w:marRight w:val="0"/>
      <w:marTop w:val="0"/>
      <w:marBottom w:val="0"/>
      <w:divBdr>
        <w:top w:val="none" w:sz="0" w:space="0" w:color="auto"/>
        <w:left w:val="none" w:sz="0" w:space="0" w:color="auto"/>
        <w:bottom w:val="none" w:sz="0" w:space="0" w:color="auto"/>
        <w:right w:val="none" w:sz="0" w:space="0" w:color="auto"/>
      </w:divBdr>
    </w:div>
    <w:div w:id="27419092">
      <w:bodyDiv w:val="1"/>
      <w:marLeft w:val="0"/>
      <w:marRight w:val="0"/>
      <w:marTop w:val="0"/>
      <w:marBottom w:val="0"/>
      <w:divBdr>
        <w:top w:val="none" w:sz="0" w:space="0" w:color="auto"/>
        <w:left w:val="none" w:sz="0" w:space="0" w:color="auto"/>
        <w:bottom w:val="none" w:sz="0" w:space="0" w:color="auto"/>
        <w:right w:val="none" w:sz="0" w:space="0" w:color="auto"/>
      </w:divBdr>
    </w:div>
    <w:div w:id="38475941">
      <w:bodyDiv w:val="1"/>
      <w:marLeft w:val="0"/>
      <w:marRight w:val="0"/>
      <w:marTop w:val="0"/>
      <w:marBottom w:val="0"/>
      <w:divBdr>
        <w:top w:val="none" w:sz="0" w:space="0" w:color="auto"/>
        <w:left w:val="none" w:sz="0" w:space="0" w:color="auto"/>
        <w:bottom w:val="none" w:sz="0" w:space="0" w:color="auto"/>
        <w:right w:val="none" w:sz="0" w:space="0" w:color="auto"/>
      </w:divBdr>
    </w:div>
    <w:div w:id="45378063">
      <w:bodyDiv w:val="1"/>
      <w:marLeft w:val="0"/>
      <w:marRight w:val="0"/>
      <w:marTop w:val="0"/>
      <w:marBottom w:val="0"/>
      <w:divBdr>
        <w:top w:val="none" w:sz="0" w:space="0" w:color="auto"/>
        <w:left w:val="none" w:sz="0" w:space="0" w:color="auto"/>
        <w:bottom w:val="none" w:sz="0" w:space="0" w:color="auto"/>
        <w:right w:val="none" w:sz="0" w:space="0" w:color="auto"/>
      </w:divBdr>
    </w:div>
    <w:div w:id="48695289">
      <w:bodyDiv w:val="1"/>
      <w:marLeft w:val="0"/>
      <w:marRight w:val="0"/>
      <w:marTop w:val="0"/>
      <w:marBottom w:val="0"/>
      <w:divBdr>
        <w:top w:val="none" w:sz="0" w:space="0" w:color="auto"/>
        <w:left w:val="none" w:sz="0" w:space="0" w:color="auto"/>
        <w:bottom w:val="none" w:sz="0" w:space="0" w:color="auto"/>
        <w:right w:val="none" w:sz="0" w:space="0" w:color="auto"/>
      </w:divBdr>
    </w:div>
    <w:div w:id="56634099">
      <w:bodyDiv w:val="1"/>
      <w:marLeft w:val="0"/>
      <w:marRight w:val="0"/>
      <w:marTop w:val="0"/>
      <w:marBottom w:val="0"/>
      <w:divBdr>
        <w:top w:val="none" w:sz="0" w:space="0" w:color="auto"/>
        <w:left w:val="none" w:sz="0" w:space="0" w:color="auto"/>
        <w:bottom w:val="none" w:sz="0" w:space="0" w:color="auto"/>
        <w:right w:val="none" w:sz="0" w:space="0" w:color="auto"/>
      </w:divBdr>
    </w:div>
    <w:div w:id="60177413">
      <w:bodyDiv w:val="1"/>
      <w:marLeft w:val="0"/>
      <w:marRight w:val="0"/>
      <w:marTop w:val="0"/>
      <w:marBottom w:val="0"/>
      <w:divBdr>
        <w:top w:val="none" w:sz="0" w:space="0" w:color="auto"/>
        <w:left w:val="none" w:sz="0" w:space="0" w:color="auto"/>
        <w:bottom w:val="none" w:sz="0" w:space="0" w:color="auto"/>
        <w:right w:val="none" w:sz="0" w:space="0" w:color="auto"/>
      </w:divBdr>
    </w:div>
    <w:div w:id="74667659">
      <w:bodyDiv w:val="1"/>
      <w:marLeft w:val="0"/>
      <w:marRight w:val="0"/>
      <w:marTop w:val="0"/>
      <w:marBottom w:val="0"/>
      <w:divBdr>
        <w:top w:val="none" w:sz="0" w:space="0" w:color="auto"/>
        <w:left w:val="none" w:sz="0" w:space="0" w:color="auto"/>
        <w:bottom w:val="none" w:sz="0" w:space="0" w:color="auto"/>
        <w:right w:val="none" w:sz="0" w:space="0" w:color="auto"/>
      </w:divBdr>
    </w:div>
    <w:div w:id="87699949">
      <w:bodyDiv w:val="1"/>
      <w:marLeft w:val="0"/>
      <w:marRight w:val="0"/>
      <w:marTop w:val="0"/>
      <w:marBottom w:val="0"/>
      <w:divBdr>
        <w:top w:val="none" w:sz="0" w:space="0" w:color="auto"/>
        <w:left w:val="none" w:sz="0" w:space="0" w:color="auto"/>
        <w:bottom w:val="none" w:sz="0" w:space="0" w:color="auto"/>
        <w:right w:val="none" w:sz="0" w:space="0" w:color="auto"/>
      </w:divBdr>
    </w:div>
    <w:div w:id="105467021">
      <w:bodyDiv w:val="1"/>
      <w:marLeft w:val="0"/>
      <w:marRight w:val="0"/>
      <w:marTop w:val="0"/>
      <w:marBottom w:val="0"/>
      <w:divBdr>
        <w:top w:val="none" w:sz="0" w:space="0" w:color="auto"/>
        <w:left w:val="none" w:sz="0" w:space="0" w:color="auto"/>
        <w:bottom w:val="none" w:sz="0" w:space="0" w:color="auto"/>
        <w:right w:val="none" w:sz="0" w:space="0" w:color="auto"/>
      </w:divBdr>
    </w:div>
    <w:div w:id="105514589">
      <w:bodyDiv w:val="1"/>
      <w:marLeft w:val="0"/>
      <w:marRight w:val="0"/>
      <w:marTop w:val="0"/>
      <w:marBottom w:val="0"/>
      <w:divBdr>
        <w:top w:val="none" w:sz="0" w:space="0" w:color="auto"/>
        <w:left w:val="none" w:sz="0" w:space="0" w:color="auto"/>
        <w:bottom w:val="none" w:sz="0" w:space="0" w:color="auto"/>
        <w:right w:val="none" w:sz="0" w:space="0" w:color="auto"/>
      </w:divBdr>
    </w:div>
    <w:div w:id="107891213">
      <w:bodyDiv w:val="1"/>
      <w:marLeft w:val="0"/>
      <w:marRight w:val="0"/>
      <w:marTop w:val="0"/>
      <w:marBottom w:val="0"/>
      <w:divBdr>
        <w:top w:val="none" w:sz="0" w:space="0" w:color="auto"/>
        <w:left w:val="none" w:sz="0" w:space="0" w:color="auto"/>
        <w:bottom w:val="none" w:sz="0" w:space="0" w:color="auto"/>
        <w:right w:val="none" w:sz="0" w:space="0" w:color="auto"/>
      </w:divBdr>
    </w:div>
    <w:div w:id="108593935">
      <w:bodyDiv w:val="1"/>
      <w:marLeft w:val="0"/>
      <w:marRight w:val="0"/>
      <w:marTop w:val="0"/>
      <w:marBottom w:val="0"/>
      <w:divBdr>
        <w:top w:val="none" w:sz="0" w:space="0" w:color="auto"/>
        <w:left w:val="none" w:sz="0" w:space="0" w:color="auto"/>
        <w:bottom w:val="none" w:sz="0" w:space="0" w:color="auto"/>
        <w:right w:val="none" w:sz="0" w:space="0" w:color="auto"/>
      </w:divBdr>
    </w:div>
    <w:div w:id="116028436">
      <w:bodyDiv w:val="1"/>
      <w:marLeft w:val="0"/>
      <w:marRight w:val="0"/>
      <w:marTop w:val="0"/>
      <w:marBottom w:val="0"/>
      <w:divBdr>
        <w:top w:val="none" w:sz="0" w:space="0" w:color="auto"/>
        <w:left w:val="none" w:sz="0" w:space="0" w:color="auto"/>
        <w:bottom w:val="none" w:sz="0" w:space="0" w:color="auto"/>
        <w:right w:val="none" w:sz="0" w:space="0" w:color="auto"/>
      </w:divBdr>
    </w:div>
    <w:div w:id="121265257">
      <w:bodyDiv w:val="1"/>
      <w:marLeft w:val="0"/>
      <w:marRight w:val="0"/>
      <w:marTop w:val="0"/>
      <w:marBottom w:val="0"/>
      <w:divBdr>
        <w:top w:val="none" w:sz="0" w:space="0" w:color="auto"/>
        <w:left w:val="none" w:sz="0" w:space="0" w:color="auto"/>
        <w:bottom w:val="none" w:sz="0" w:space="0" w:color="auto"/>
        <w:right w:val="none" w:sz="0" w:space="0" w:color="auto"/>
      </w:divBdr>
    </w:div>
    <w:div w:id="133719634">
      <w:bodyDiv w:val="1"/>
      <w:marLeft w:val="0"/>
      <w:marRight w:val="0"/>
      <w:marTop w:val="0"/>
      <w:marBottom w:val="0"/>
      <w:divBdr>
        <w:top w:val="none" w:sz="0" w:space="0" w:color="auto"/>
        <w:left w:val="none" w:sz="0" w:space="0" w:color="auto"/>
        <w:bottom w:val="none" w:sz="0" w:space="0" w:color="auto"/>
        <w:right w:val="none" w:sz="0" w:space="0" w:color="auto"/>
      </w:divBdr>
    </w:div>
    <w:div w:id="161555651">
      <w:bodyDiv w:val="1"/>
      <w:marLeft w:val="0"/>
      <w:marRight w:val="0"/>
      <w:marTop w:val="0"/>
      <w:marBottom w:val="0"/>
      <w:divBdr>
        <w:top w:val="none" w:sz="0" w:space="0" w:color="auto"/>
        <w:left w:val="none" w:sz="0" w:space="0" w:color="auto"/>
        <w:bottom w:val="none" w:sz="0" w:space="0" w:color="auto"/>
        <w:right w:val="none" w:sz="0" w:space="0" w:color="auto"/>
      </w:divBdr>
    </w:div>
    <w:div w:id="183399318">
      <w:bodyDiv w:val="1"/>
      <w:marLeft w:val="0"/>
      <w:marRight w:val="0"/>
      <w:marTop w:val="0"/>
      <w:marBottom w:val="0"/>
      <w:divBdr>
        <w:top w:val="none" w:sz="0" w:space="0" w:color="auto"/>
        <w:left w:val="none" w:sz="0" w:space="0" w:color="auto"/>
        <w:bottom w:val="none" w:sz="0" w:space="0" w:color="auto"/>
        <w:right w:val="none" w:sz="0" w:space="0" w:color="auto"/>
      </w:divBdr>
    </w:div>
    <w:div w:id="204484444">
      <w:bodyDiv w:val="1"/>
      <w:marLeft w:val="0"/>
      <w:marRight w:val="0"/>
      <w:marTop w:val="0"/>
      <w:marBottom w:val="0"/>
      <w:divBdr>
        <w:top w:val="none" w:sz="0" w:space="0" w:color="auto"/>
        <w:left w:val="none" w:sz="0" w:space="0" w:color="auto"/>
        <w:bottom w:val="none" w:sz="0" w:space="0" w:color="auto"/>
        <w:right w:val="none" w:sz="0" w:space="0" w:color="auto"/>
      </w:divBdr>
    </w:div>
    <w:div w:id="205607986">
      <w:bodyDiv w:val="1"/>
      <w:marLeft w:val="0"/>
      <w:marRight w:val="0"/>
      <w:marTop w:val="0"/>
      <w:marBottom w:val="0"/>
      <w:divBdr>
        <w:top w:val="none" w:sz="0" w:space="0" w:color="auto"/>
        <w:left w:val="none" w:sz="0" w:space="0" w:color="auto"/>
        <w:bottom w:val="none" w:sz="0" w:space="0" w:color="auto"/>
        <w:right w:val="none" w:sz="0" w:space="0" w:color="auto"/>
      </w:divBdr>
    </w:div>
    <w:div w:id="210264398">
      <w:bodyDiv w:val="1"/>
      <w:marLeft w:val="0"/>
      <w:marRight w:val="0"/>
      <w:marTop w:val="0"/>
      <w:marBottom w:val="0"/>
      <w:divBdr>
        <w:top w:val="none" w:sz="0" w:space="0" w:color="auto"/>
        <w:left w:val="none" w:sz="0" w:space="0" w:color="auto"/>
        <w:bottom w:val="none" w:sz="0" w:space="0" w:color="auto"/>
        <w:right w:val="none" w:sz="0" w:space="0" w:color="auto"/>
      </w:divBdr>
    </w:div>
    <w:div w:id="210927125">
      <w:bodyDiv w:val="1"/>
      <w:marLeft w:val="0"/>
      <w:marRight w:val="0"/>
      <w:marTop w:val="0"/>
      <w:marBottom w:val="0"/>
      <w:divBdr>
        <w:top w:val="none" w:sz="0" w:space="0" w:color="auto"/>
        <w:left w:val="none" w:sz="0" w:space="0" w:color="auto"/>
        <w:bottom w:val="none" w:sz="0" w:space="0" w:color="auto"/>
        <w:right w:val="none" w:sz="0" w:space="0" w:color="auto"/>
      </w:divBdr>
    </w:div>
    <w:div w:id="212041237">
      <w:bodyDiv w:val="1"/>
      <w:marLeft w:val="0"/>
      <w:marRight w:val="0"/>
      <w:marTop w:val="0"/>
      <w:marBottom w:val="0"/>
      <w:divBdr>
        <w:top w:val="none" w:sz="0" w:space="0" w:color="auto"/>
        <w:left w:val="none" w:sz="0" w:space="0" w:color="auto"/>
        <w:bottom w:val="none" w:sz="0" w:space="0" w:color="auto"/>
        <w:right w:val="none" w:sz="0" w:space="0" w:color="auto"/>
      </w:divBdr>
    </w:div>
    <w:div w:id="213783620">
      <w:bodyDiv w:val="1"/>
      <w:marLeft w:val="0"/>
      <w:marRight w:val="0"/>
      <w:marTop w:val="0"/>
      <w:marBottom w:val="0"/>
      <w:divBdr>
        <w:top w:val="none" w:sz="0" w:space="0" w:color="auto"/>
        <w:left w:val="none" w:sz="0" w:space="0" w:color="auto"/>
        <w:bottom w:val="none" w:sz="0" w:space="0" w:color="auto"/>
        <w:right w:val="none" w:sz="0" w:space="0" w:color="auto"/>
      </w:divBdr>
    </w:div>
    <w:div w:id="214858826">
      <w:bodyDiv w:val="1"/>
      <w:marLeft w:val="0"/>
      <w:marRight w:val="0"/>
      <w:marTop w:val="0"/>
      <w:marBottom w:val="0"/>
      <w:divBdr>
        <w:top w:val="none" w:sz="0" w:space="0" w:color="auto"/>
        <w:left w:val="none" w:sz="0" w:space="0" w:color="auto"/>
        <w:bottom w:val="none" w:sz="0" w:space="0" w:color="auto"/>
        <w:right w:val="none" w:sz="0" w:space="0" w:color="auto"/>
      </w:divBdr>
    </w:div>
    <w:div w:id="247036687">
      <w:bodyDiv w:val="1"/>
      <w:marLeft w:val="0"/>
      <w:marRight w:val="0"/>
      <w:marTop w:val="0"/>
      <w:marBottom w:val="0"/>
      <w:divBdr>
        <w:top w:val="none" w:sz="0" w:space="0" w:color="auto"/>
        <w:left w:val="none" w:sz="0" w:space="0" w:color="auto"/>
        <w:bottom w:val="none" w:sz="0" w:space="0" w:color="auto"/>
        <w:right w:val="none" w:sz="0" w:space="0" w:color="auto"/>
      </w:divBdr>
    </w:div>
    <w:div w:id="251549710">
      <w:bodyDiv w:val="1"/>
      <w:marLeft w:val="0"/>
      <w:marRight w:val="0"/>
      <w:marTop w:val="0"/>
      <w:marBottom w:val="0"/>
      <w:divBdr>
        <w:top w:val="none" w:sz="0" w:space="0" w:color="auto"/>
        <w:left w:val="none" w:sz="0" w:space="0" w:color="auto"/>
        <w:bottom w:val="none" w:sz="0" w:space="0" w:color="auto"/>
        <w:right w:val="none" w:sz="0" w:space="0" w:color="auto"/>
      </w:divBdr>
    </w:div>
    <w:div w:id="270818370">
      <w:bodyDiv w:val="1"/>
      <w:marLeft w:val="0"/>
      <w:marRight w:val="0"/>
      <w:marTop w:val="0"/>
      <w:marBottom w:val="0"/>
      <w:divBdr>
        <w:top w:val="none" w:sz="0" w:space="0" w:color="auto"/>
        <w:left w:val="none" w:sz="0" w:space="0" w:color="auto"/>
        <w:bottom w:val="none" w:sz="0" w:space="0" w:color="auto"/>
        <w:right w:val="none" w:sz="0" w:space="0" w:color="auto"/>
      </w:divBdr>
    </w:div>
    <w:div w:id="273757056">
      <w:bodyDiv w:val="1"/>
      <w:marLeft w:val="0"/>
      <w:marRight w:val="0"/>
      <w:marTop w:val="0"/>
      <w:marBottom w:val="0"/>
      <w:divBdr>
        <w:top w:val="none" w:sz="0" w:space="0" w:color="auto"/>
        <w:left w:val="none" w:sz="0" w:space="0" w:color="auto"/>
        <w:bottom w:val="none" w:sz="0" w:space="0" w:color="auto"/>
        <w:right w:val="none" w:sz="0" w:space="0" w:color="auto"/>
      </w:divBdr>
    </w:div>
    <w:div w:id="285355251">
      <w:bodyDiv w:val="1"/>
      <w:marLeft w:val="0"/>
      <w:marRight w:val="0"/>
      <w:marTop w:val="0"/>
      <w:marBottom w:val="0"/>
      <w:divBdr>
        <w:top w:val="none" w:sz="0" w:space="0" w:color="auto"/>
        <w:left w:val="none" w:sz="0" w:space="0" w:color="auto"/>
        <w:bottom w:val="none" w:sz="0" w:space="0" w:color="auto"/>
        <w:right w:val="none" w:sz="0" w:space="0" w:color="auto"/>
      </w:divBdr>
    </w:div>
    <w:div w:id="285815363">
      <w:bodyDiv w:val="1"/>
      <w:marLeft w:val="0"/>
      <w:marRight w:val="0"/>
      <w:marTop w:val="0"/>
      <w:marBottom w:val="0"/>
      <w:divBdr>
        <w:top w:val="none" w:sz="0" w:space="0" w:color="auto"/>
        <w:left w:val="none" w:sz="0" w:space="0" w:color="auto"/>
        <w:bottom w:val="none" w:sz="0" w:space="0" w:color="auto"/>
        <w:right w:val="none" w:sz="0" w:space="0" w:color="auto"/>
      </w:divBdr>
    </w:div>
    <w:div w:id="289285472">
      <w:bodyDiv w:val="1"/>
      <w:marLeft w:val="0"/>
      <w:marRight w:val="0"/>
      <w:marTop w:val="0"/>
      <w:marBottom w:val="0"/>
      <w:divBdr>
        <w:top w:val="none" w:sz="0" w:space="0" w:color="auto"/>
        <w:left w:val="none" w:sz="0" w:space="0" w:color="auto"/>
        <w:bottom w:val="none" w:sz="0" w:space="0" w:color="auto"/>
        <w:right w:val="none" w:sz="0" w:space="0" w:color="auto"/>
      </w:divBdr>
    </w:div>
    <w:div w:id="294063364">
      <w:bodyDiv w:val="1"/>
      <w:marLeft w:val="0"/>
      <w:marRight w:val="0"/>
      <w:marTop w:val="0"/>
      <w:marBottom w:val="0"/>
      <w:divBdr>
        <w:top w:val="none" w:sz="0" w:space="0" w:color="auto"/>
        <w:left w:val="none" w:sz="0" w:space="0" w:color="auto"/>
        <w:bottom w:val="none" w:sz="0" w:space="0" w:color="auto"/>
        <w:right w:val="none" w:sz="0" w:space="0" w:color="auto"/>
      </w:divBdr>
    </w:div>
    <w:div w:id="302539270">
      <w:bodyDiv w:val="1"/>
      <w:marLeft w:val="0"/>
      <w:marRight w:val="0"/>
      <w:marTop w:val="0"/>
      <w:marBottom w:val="0"/>
      <w:divBdr>
        <w:top w:val="none" w:sz="0" w:space="0" w:color="auto"/>
        <w:left w:val="none" w:sz="0" w:space="0" w:color="auto"/>
        <w:bottom w:val="none" w:sz="0" w:space="0" w:color="auto"/>
        <w:right w:val="none" w:sz="0" w:space="0" w:color="auto"/>
      </w:divBdr>
    </w:div>
    <w:div w:id="304512151">
      <w:bodyDiv w:val="1"/>
      <w:marLeft w:val="0"/>
      <w:marRight w:val="0"/>
      <w:marTop w:val="0"/>
      <w:marBottom w:val="0"/>
      <w:divBdr>
        <w:top w:val="none" w:sz="0" w:space="0" w:color="auto"/>
        <w:left w:val="none" w:sz="0" w:space="0" w:color="auto"/>
        <w:bottom w:val="none" w:sz="0" w:space="0" w:color="auto"/>
        <w:right w:val="none" w:sz="0" w:space="0" w:color="auto"/>
      </w:divBdr>
    </w:div>
    <w:div w:id="312176828">
      <w:bodyDiv w:val="1"/>
      <w:marLeft w:val="0"/>
      <w:marRight w:val="0"/>
      <w:marTop w:val="0"/>
      <w:marBottom w:val="0"/>
      <w:divBdr>
        <w:top w:val="none" w:sz="0" w:space="0" w:color="auto"/>
        <w:left w:val="none" w:sz="0" w:space="0" w:color="auto"/>
        <w:bottom w:val="none" w:sz="0" w:space="0" w:color="auto"/>
        <w:right w:val="none" w:sz="0" w:space="0" w:color="auto"/>
      </w:divBdr>
    </w:div>
    <w:div w:id="314918486">
      <w:bodyDiv w:val="1"/>
      <w:marLeft w:val="0"/>
      <w:marRight w:val="0"/>
      <w:marTop w:val="0"/>
      <w:marBottom w:val="0"/>
      <w:divBdr>
        <w:top w:val="none" w:sz="0" w:space="0" w:color="auto"/>
        <w:left w:val="none" w:sz="0" w:space="0" w:color="auto"/>
        <w:bottom w:val="none" w:sz="0" w:space="0" w:color="auto"/>
        <w:right w:val="none" w:sz="0" w:space="0" w:color="auto"/>
      </w:divBdr>
    </w:div>
    <w:div w:id="352534953">
      <w:bodyDiv w:val="1"/>
      <w:marLeft w:val="0"/>
      <w:marRight w:val="0"/>
      <w:marTop w:val="0"/>
      <w:marBottom w:val="0"/>
      <w:divBdr>
        <w:top w:val="none" w:sz="0" w:space="0" w:color="auto"/>
        <w:left w:val="none" w:sz="0" w:space="0" w:color="auto"/>
        <w:bottom w:val="none" w:sz="0" w:space="0" w:color="auto"/>
        <w:right w:val="none" w:sz="0" w:space="0" w:color="auto"/>
      </w:divBdr>
    </w:div>
    <w:div w:id="360135055">
      <w:bodyDiv w:val="1"/>
      <w:marLeft w:val="0"/>
      <w:marRight w:val="0"/>
      <w:marTop w:val="0"/>
      <w:marBottom w:val="0"/>
      <w:divBdr>
        <w:top w:val="none" w:sz="0" w:space="0" w:color="auto"/>
        <w:left w:val="none" w:sz="0" w:space="0" w:color="auto"/>
        <w:bottom w:val="none" w:sz="0" w:space="0" w:color="auto"/>
        <w:right w:val="none" w:sz="0" w:space="0" w:color="auto"/>
      </w:divBdr>
    </w:div>
    <w:div w:id="370039468">
      <w:bodyDiv w:val="1"/>
      <w:marLeft w:val="0"/>
      <w:marRight w:val="0"/>
      <w:marTop w:val="0"/>
      <w:marBottom w:val="0"/>
      <w:divBdr>
        <w:top w:val="none" w:sz="0" w:space="0" w:color="auto"/>
        <w:left w:val="none" w:sz="0" w:space="0" w:color="auto"/>
        <w:bottom w:val="none" w:sz="0" w:space="0" w:color="auto"/>
        <w:right w:val="none" w:sz="0" w:space="0" w:color="auto"/>
      </w:divBdr>
    </w:div>
    <w:div w:id="372266628">
      <w:bodyDiv w:val="1"/>
      <w:marLeft w:val="0"/>
      <w:marRight w:val="0"/>
      <w:marTop w:val="0"/>
      <w:marBottom w:val="0"/>
      <w:divBdr>
        <w:top w:val="none" w:sz="0" w:space="0" w:color="auto"/>
        <w:left w:val="none" w:sz="0" w:space="0" w:color="auto"/>
        <w:bottom w:val="none" w:sz="0" w:space="0" w:color="auto"/>
        <w:right w:val="none" w:sz="0" w:space="0" w:color="auto"/>
      </w:divBdr>
    </w:div>
    <w:div w:id="388843605">
      <w:bodyDiv w:val="1"/>
      <w:marLeft w:val="0"/>
      <w:marRight w:val="0"/>
      <w:marTop w:val="0"/>
      <w:marBottom w:val="0"/>
      <w:divBdr>
        <w:top w:val="none" w:sz="0" w:space="0" w:color="auto"/>
        <w:left w:val="none" w:sz="0" w:space="0" w:color="auto"/>
        <w:bottom w:val="none" w:sz="0" w:space="0" w:color="auto"/>
        <w:right w:val="none" w:sz="0" w:space="0" w:color="auto"/>
      </w:divBdr>
    </w:div>
    <w:div w:id="390346989">
      <w:bodyDiv w:val="1"/>
      <w:marLeft w:val="0"/>
      <w:marRight w:val="0"/>
      <w:marTop w:val="0"/>
      <w:marBottom w:val="0"/>
      <w:divBdr>
        <w:top w:val="none" w:sz="0" w:space="0" w:color="auto"/>
        <w:left w:val="none" w:sz="0" w:space="0" w:color="auto"/>
        <w:bottom w:val="none" w:sz="0" w:space="0" w:color="auto"/>
        <w:right w:val="none" w:sz="0" w:space="0" w:color="auto"/>
      </w:divBdr>
    </w:div>
    <w:div w:id="393161419">
      <w:bodyDiv w:val="1"/>
      <w:marLeft w:val="0"/>
      <w:marRight w:val="0"/>
      <w:marTop w:val="0"/>
      <w:marBottom w:val="0"/>
      <w:divBdr>
        <w:top w:val="none" w:sz="0" w:space="0" w:color="auto"/>
        <w:left w:val="none" w:sz="0" w:space="0" w:color="auto"/>
        <w:bottom w:val="none" w:sz="0" w:space="0" w:color="auto"/>
        <w:right w:val="none" w:sz="0" w:space="0" w:color="auto"/>
      </w:divBdr>
    </w:div>
    <w:div w:id="396973280">
      <w:bodyDiv w:val="1"/>
      <w:marLeft w:val="0"/>
      <w:marRight w:val="0"/>
      <w:marTop w:val="0"/>
      <w:marBottom w:val="0"/>
      <w:divBdr>
        <w:top w:val="none" w:sz="0" w:space="0" w:color="auto"/>
        <w:left w:val="none" w:sz="0" w:space="0" w:color="auto"/>
        <w:bottom w:val="none" w:sz="0" w:space="0" w:color="auto"/>
        <w:right w:val="none" w:sz="0" w:space="0" w:color="auto"/>
      </w:divBdr>
    </w:div>
    <w:div w:id="397635915">
      <w:bodyDiv w:val="1"/>
      <w:marLeft w:val="0"/>
      <w:marRight w:val="0"/>
      <w:marTop w:val="0"/>
      <w:marBottom w:val="0"/>
      <w:divBdr>
        <w:top w:val="none" w:sz="0" w:space="0" w:color="auto"/>
        <w:left w:val="none" w:sz="0" w:space="0" w:color="auto"/>
        <w:bottom w:val="none" w:sz="0" w:space="0" w:color="auto"/>
        <w:right w:val="none" w:sz="0" w:space="0" w:color="auto"/>
      </w:divBdr>
    </w:div>
    <w:div w:id="400443867">
      <w:bodyDiv w:val="1"/>
      <w:marLeft w:val="0"/>
      <w:marRight w:val="0"/>
      <w:marTop w:val="0"/>
      <w:marBottom w:val="0"/>
      <w:divBdr>
        <w:top w:val="none" w:sz="0" w:space="0" w:color="auto"/>
        <w:left w:val="none" w:sz="0" w:space="0" w:color="auto"/>
        <w:bottom w:val="none" w:sz="0" w:space="0" w:color="auto"/>
        <w:right w:val="none" w:sz="0" w:space="0" w:color="auto"/>
      </w:divBdr>
    </w:div>
    <w:div w:id="402803661">
      <w:bodyDiv w:val="1"/>
      <w:marLeft w:val="0"/>
      <w:marRight w:val="0"/>
      <w:marTop w:val="0"/>
      <w:marBottom w:val="0"/>
      <w:divBdr>
        <w:top w:val="none" w:sz="0" w:space="0" w:color="auto"/>
        <w:left w:val="none" w:sz="0" w:space="0" w:color="auto"/>
        <w:bottom w:val="none" w:sz="0" w:space="0" w:color="auto"/>
        <w:right w:val="none" w:sz="0" w:space="0" w:color="auto"/>
      </w:divBdr>
    </w:div>
    <w:div w:id="406149008">
      <w:bodyDiv w:val="1"/>
      <w:marLeft w:val="0"/>
      <w:marRight w:val="0"/>
      <w:marTop w:val="0"/>
      <w:marBottom w:val="0"/>
      <w:divBdr>
        <w:top w:val="none" w:sz="0" w:space="0" w:color="auto"/>
        <w:left w:val="none" w:sz="0" w:space="0" w:color="auto"/>
        <w:bottom w:val="none" w:sz="0" w:space="0" w:color="auto"/>
        <w:right w:val="none" w:sz="0" w:space="0" w:color="auto"/>
      </w:divBdr>
    </w:div>
    <w:div w:id="406926312">
      <w:bodyDiv w:val="1"/>
      <w:marLeft w:val="0"/>
      <w:marRight w:val="0"/>
      <w:marTop w:val="0"/>
      <w:marBottom w:val="0"/>
      <w:divBdr>
        <w:top w:val="none" w:sz="0" w:space="0" w:color="auto"/>
        <w:left w:val="none" w:sz="0" w:space="0" w:color="auto"/>
        <w:bottom w:val="none" w:sz="0" w:space="0" w:color="auto"/>
        <w:right w:val="none" w:sz="0" w:space="0" w:color="auto"/>
      </w:divBdr>
    </w:div>
    <w:div w:id="410470567">
      <w:bodyDiv w:val="1"/>
      <w:marLeft w:val="0"/>
      <w:marRight w:val="0"/>
      <w:marTop w:val="0"/>
      <w:marBottom w:val="0"/>
      <w:divBdr>
        <w:top w:val="none" w:sz="0" w:space="0" w:color="auto"/>
        <w:left w:val="none" w:sz="0" w:space="0" w:color="auto"/>
        <w:bottom w:val="none" w:sz="0" w:space="0" w:color="auto"/>
        <w:right w:val="none" w:sz="0" w:space="0" w:color="auto"/>
      </w:divBdr>
    </w:div>
    <w:div w:id="442458340">
      <w:bodyDiv w:val="1"/>
      <w:marLeft w:val="0"/>
      <w:marRight w:val="0"/>
      <w:marTop w:val="0"/>
      <w:marBottom w:val="0"/>
      <w:divBdr>
        <w:top w:val="none" w:sz="0" w:space="0" w:color="auto"/>
        <w:left w:val="none" w:sz="0" w:space="0" w:color="auto"/>
        <w:bottom w:val="none" w:sz="0" w:space="0" w:color="auto"/>
        <w:right w:val="none" w:sz="0" w:space="0" w:color="auto"/>
      </w:divBdr>
    </w:div>
    <w:div w:id="457916550">
      <w:bodyDiv w:val="1"/>
      <w:marLeft w:val="0"/>
      <w:marRight w:val="0"/>
      <w:marTop w:val="0"/>
      <w:marBottom w:val="0"/>
      <w:divBdr>
        <w:top w:val="none" w:sz="0" w:space="0" w:color="auto"/>
        <w:left w:val="none" w:sz="0" w:space="0" w:color="auto"/>
        <w:bottom w:val="none" w:sz="0" w:space="0" w:color="auto"/>
        <w:right w:val="none" w:sz="0" w:space="0" w:color="auto"/>
      </w:divBdr>
    </w:div>
    <w:div w:id="462844124">
      <w:bodyDiv w:val="1"/>
      <w:marLeft w:val="0"/>
      <w:marRight w:val="0"/>
      <w:marTop w:val="0"/>
      <w:marBottom w:val="0"/>
      <w:divBdr>
        <w:top w:val="none" w:sz="0" w:space="0" w:color="auto"/>
        <w:left w:val="none" w:sz="0" w:space="0" w:color="auto"/>
        <w:bottom w:val="none" w:sz="0" w:space="0" w:color="auto"/>
        <w:right w:val="none" w:sz="0" w:space="0" w:color="auto"/>
      </w:divBdr>
    </w:div>
    <w:div w:id="466819231">
      <w:bodyDiv w:val="1"/>
      <w:marLeft w:val="0"/>
      <w:marRight w:val="0"/>
      <w:marTop w:val="0"/>
      <w:marBottom w:val="0"/>
      <w:divBdr>
        <w:top w:val="none" w:sz="0" w:space="0" w:color="auto"/>
        <w:left w:val="none" w:sz="0" w:space="0" w:color="auto"/>
        <w:bottom w:val="none" w:sz="0" w:space="0" w:color="auto"/>
        <w:right w:val="none" w:sz="0" w:space="0" w:color="auto"/>
      </w:divBdr>
    </w:div>
    <w:div w:id="478575081">
      <w:bodyDiv w:val="1"/>
      <w:marLeft w:val="0"/>
      <w:marRight w:val="0"/>
      <w:marTop w:val="0"/>
      <w:marBottom w:val="0"/>
      <w:divBdr>
        <w:top w:val="none" w:sz="0" w:space="0" w:color="auto"/>
        <w:left w:val="none" w:sz="0" w:space="0" w:color="auto"/>
        <w:bottom w:val="none" w:sz="0" w:space="0" w:color="auto"/>
        <w:right w:val="none" w:sz="0" w:space="0" w:color="auto"/>
      </w:divBdr>
    </w:div>
    <w:div w:id="479035251">
      <w:bodyDiv w:val="1"/>
      <w:marLeft w:val="0"/>
      <w:marRight w:val="0"/>
      <w:marTop w:val="0"/>
      <w:marBottom w:val="0"/>
      <w:divBdr>
        <w:top w:val="none" w:sz="0" w:space="0" w:color="auto"/>
        <w:left w:val="none" w:sz="0" w:space="0" w:color="auto"/>
        <w:bottom w:val="none" w:sz="0" w:space="0" w:color="auto"/>
        <w:right w:val="none" w:sz="0" w:space="0" w:color="auto"/>
      </w:divBdr>
    </w:div>
    <w:div w:id="480999413">
      <w:bodyDiv w:val="1"/>
      <w:marLeft w:val="0"/>
      <w:marRight w:val="0"/>
      <w:marTop w:val="0"/>
      <w:marBottom w:val="0"/>
      <w:divBdr>
        <w:top w:val="none" w:sz="0" w:space="0" w:color="auto"/>
        <w:left w:val="none" w:sz="0" w:space="0" w:color="auto"/>
        <w:bottom w:val="none" w:sz="0" w:space="0" w:color="auto"/>
        <w:right w:val="none" w:sz="0" w:space="0" w:color="auto"/>
      </w:divBdr>
    </w:div>
    <w:div w:id="482428796">
      <w:bodyDiv w:val="1"/>
      <w:marLeft w:val="0"/>
      <w:marRight w:val="0"/>
      <w:marTop w:val="0"/>
      <w:marBottom w:val="0"/>
      <w:divBdr>
        <w:top w:val="none" w:sz="0" w:space="0" w:color="auto"/>
        <w:left w:val="none" w:sz="0" w:space="0" w:color="auto"/>
        <w:bottom w:val="none" w:sz="0" w:space="0" w:color="auto"/>
        <w:right w:val="none" w:sz="0" w:space="0" w:color="auto"/>
      </w:divBdr>
    </w:div>
    <w:div w:id="486283642">
      <w:bodyDiv w:val="1"/>
      <w:marLeft w:val="0"/>
      <w:marRight w:val="0"/>
      <w:marTop w:val="0"/>
      <w:marBottom w:val="0"/>
      <w:divBdr>
        <w:top w:val="none" w:sz="0" w:space="0" w:color="auto"/>
        <w:left w:val="none" w:sz="0" w:space="0" w:color="auto"/>
        <w:bottom w:val="none" w:sz="0" w:space="0" w:color="auto"/>
        <w:right w:val="none" w:sz="0" w:space="0" w:color="auto"/>
      </w:divBdr>
    </w:div>
    <w:div w:id="501169712">
      <w:bodyDiv w:val="1"/>
      <w:marLeft w:val="0"/>
      <w:marRight w:val="0"/>
      <w:marTop w:val="0"/>
      <w:marBottom w:val="0"/>
      <w:divBdr>
        <w:top w:val="none" w:sz="0" w:space="0" w:color="auto"/>
        <w:left w:val="none" w:sz="0" w:space="0" w:color="auto"/>
        <w:bottom w:val="none" w:sz="0" w:space="0" w:color="auto"/>
        <w:right w:val="none" w:sz="0" w:space="0" w:color="auto"/>
      </w:divBdr>
    </w:div>
    <w:div w:id="511377832">
      <w:bodyDiv w:val="1"/>
      <w:marLeft w:val="0"/>
      <w:marRight w:val="0"/>
      <w:marTop w:val="0"/>
      <w:marBottom w:val="0"/>
      <w:divBdr>
        <w:top w:val="none" w:sz="0" w:space="0" w:color="auto"/>
        <w:left w:val="none" w:sz="0" w:space="0" w:color="auto"/>
        <w:bottom w:val="none" w:sz="0" w:space="0" w:color="auto"/>
        <w:right w:val="none" w:sz="0" w:space="0" w:color="auto"/>
      </w:divBdr>
    </w:div>
    <w:div w:id="514612502">
      <w:bodyDiv w:val="1"/>
      <w:marLeft w:val="0"/>
      <w:marRight w:val="0"/>
      <w:marTop w:val="0"/>
      <w:marBottom w:val="0"/>
      <w:divBdr>
        <w:top w:val="none" w:sz="0" w:space="0" w:color="auto"/>
        <w:left w:val="none" w:sz="0" w:space="0" w:color="auto"/>
        <w:bottom w:val="none" w:sz="0" w:space="0" w:color="auto"/>
        <w:right w:val="none" w:sz="0" w:space="0" w:color="auto"/>
      </w:divBdr>
    </w:div>
    <w:div w:id="519129327">
      <w:bodyDiv w:val="1"/>
      <w:marLeft w:val="0"/>
      <w:marRight w:val="0"/>
      <w:marTop w:val="0"/>
      <w:marBottom w:val="0"/>
      <w:divBdr>
        <w:top w:val="none" w:sz="0" w:space="0" w:color="auto"/>
        <w:left w:val="none" w:sz="0" w:space="0" w:color="auto"/>
        <w:bottom w:val="none" w:sz="0" w:space="0" w:color="auto"/>
        <w:right w:val="none" w:sz="0" w:space="0" w:color="auto"/>
      </w:divBdr>
    </w:div>
    <w:div w:id="530919330">
      <w:bodyDiv w:val="1"/>
      <w:marLeft w:val="0"/>
      <w:marRight w:val="0"/>
      <w:marTop w:val="0"/>
      <w:marBottom w:val="0"/>
      <w:divBdr>
        <w:top w:val="none" w:sz="0" w:space="0" w:color="auto"/>
        <w:left w:val="none" w:sz="0" w:space="0" w:color="auto"/>
        <w:bottom w:val="none" w:sz="0" w:space="0" w:color="auto"/>
        <w:right w:val="none" w:sz="0" w:space="0" w:color="auto"/>
      </w:divBdr>
    </w:div>
    <w:div w:id="539244977">
      <w:bodyDiv w:val="1"/>
      <w:marLeft w:val="0"/>
      <w:marRight w:val="0"/>
      <w:marTop w:val="0"/>
      <w:marBottom w:val="0"/>
      <w:divBdr>
        <w:top w:val="none" w:sz="0" w:space="0" w:color="auto"/>
        <w:left w:val="none" w:sz="0" w:space="0" w:color="auto"/>
        <w:bottom w:val="none" w:sz="0" w:space="0" w:color="auto"/>
        <w:right w:val="none" w:sz="0" w:space="0" w:color="auto"/>
      </w:divBdr>
    </w:div>
    <w:div w:id="551962058">
      <w:bodyDiv w:val="1"/>
      <w:marLeft w:val="0"/>
      <w:marRight w:val="0"/>
      <w:marTop w:val="0"/>
      <w:marBottom w:val="0"/>
      <w:divBdr>
        <w:top w:val="none" w:sz="0" w:space="0" w:color="auto"/>
        <w:left w:val="none" w:sz="0" w:space="0" w:color="auto"/>
        <w:bottom w:val="none" w:sz="0" w:space="0" w:color="auto"/>
        <w:right w:val="none" w:sz="0" w:space="0" w:color="auto"/>
      </w:divBdr>
    </w:div>
    <w:div w:id="562987001">
      <w:bodyDiv w:val="1"/>
      <w:marLeft w:val="0"/>
      <w:marRight w:val="0"/>
      <w:marTop w:val="0"/>
      <w:marBottom w:val="0"/>
      <w:divBdr>
        <w:top w:val="none" w:sz="0" w:space="0" w:color="auto"/>
        <w:left w:val="none" w:sz="0" w:space="0" w:color="auto"/>
        <w:bottom w:val="none" w:sz="0" w:space="0" w:color="auto"/>
        <w:right w:val="none" w:sz="0" w:space="0" w:color="auto"/>
      </w:divBdr>
    </w:div>
    <w:div w:id="569079831">
      <w:bodyDiv w:val="1"/>
      <w:marLeft w:val="0"/>
      <w:marRight w:val="0"/>
      <w:marTop w:val="0"/>
      <w:marBottom w:val="0"/>
      <w:divBdr>
        <w:top w:val="none" w:sz="0" w:space="0" w:color="auto"/>
        <w:left w:val="none" w:sz="0" w:space="0" w:color="auto"/>
        <w:bottom w:val="none" w:sz="0" w:space="0" w:color="auto"/>
        <w:right w:val="none" w:sz="0" w:space="0" w:color="auto"/>
      </w:divBdr>
    </w:div>
    <w:div w:id="573707670">
      <w:bodyDiv w:val="1"/>
      <w:marLeft w:val="0"/>
      <w:marRight w:val="0"/>
      <w:marTop w:val="0"/>
      <w:marBottom w:val="0"/>
      <w:divBdr>
        <w:top w:val="none" w:sz="0" w:space="0" w:color="auto"/>
        <w:left w:val="none" w:sz="0" w:space="0" w:color="auto"/>
        <w:bottom w:val="none" w:sz="0" w:space="0" w:color="auto"/>
        <w:right w:val="none" w:sz="0" w:space="0" w:color="auto"/>
      </w:divBdr>
    </w:div>
    <w:div w:id="591938382">
      <w:bodyDiv w:val="1"/>
      <w:marLeft w:val="0"/>
      <w:marRight w:val="0"/>
      <w:marTop w:val="0"/>
      <w:marBottom w:val="0"/>
      <w:divBdr>
        <w:top w:val="none" w:sz="0" w:space="0" w:color="auto"/>
        <w:left w:val="none" w:sz="0" w:space="0" w:color="auto"/>
        <w:bottom w:val="none" w:sz="0" w:space="0" w:color="auto"/>
        <w:right w:val="none" w:sz="0" w:space="0" w:color="auto"/>
      </w:divBdr>
    </w:div>
    <w:div w:id="596985598">
      <w:bodyDiv w:val="1"/>
      <w:marLeft w:val="0"/>
      <w:marRight w:val="0"/>
      <w:marTop w:val="0"/>
      <w:marBottom w:val="0"/>
      <w:divBdr>
        <w:top w:val="none" w:sz="0" w:space="0" w:color="auto"/>
        <w:left w:val="none" w:sz="0" w:space="0" w:color="auto"/>
        <w:bottom w:val="none" w:sz="0" w:space="0" w:color="auto"/>
        <w:right w:val="none" w:sz="0" w:space="0" w:color="auto"/>
      </w:divBdr>
    </w:div>
    <w:div w:id="612904119">
      <w:bodyDiv w:val="1"/>
      <w:marLeft w:val="0"/>
      <w:marRight w:val="0"/>
      <w:marTop w:val="0"/>
      <w:marBottom w:val="0"/>
      <w:divBdr>
        <w:top w:val="none" w:sz="0" w:space="0" w:color="auto"/>
        <w:left w:val="none" w:sz="0" w:space="0" w:color="auto"/>
        <w:bottom w:val="none" w:sz="0" w:space="0" w:color="auto"/>
        <w:right w:val="none" w:sz="0" w:space="0" w:color="auto"/>
      </w:divBdr>
    </w:div>
    <w:div w:id="635334803">
      <w:bodyDiv w:val="1"/>
      <w:marLeft w:val="0"/>
      <w:marRight w:val="0"/>
      <w:marTop w:val="0"/>
      <w:marBottom w:val="0"/>
      <w:divBdr>
        <w:top w:val="none" w:sz="0" w:space="0" w:color="auto"/>
        <w:left w:val="none" w:sz="0" w:space="0" w:color="auto"/>
        <w:bottom w:val="none" w:sz="0" w:space="0" w:color="auto"/>
        <w:right w:val="none" w:sz="0" w:space="0" w:color="auto"/>
      </w:divBdr>
    </w:div>
    <w:div w:id="645671026">
      <w:bodyDiv w:val="1"/>
      <w:marLeft w:val="0"/>
      <w:marRight w:val="0"/>
      <w:marTop w:val="0"/>
      <w:marBottom w:val="0"/>
      <w:divBdr>
        <w:top w:val="none" w:sz="0" w:space="0" w:color="auto"/>
        <w:left w:val="none" w:sz="0" w:space="0" w:color="auto"/>
        <w:bottom w:val="none" w:sz="0" w:space="0" w:color="auto"/>
        <w:right w:val="none" w:sz="0" w:space="0" w:color="auto"/>
      </w:divBdr>
    </w:div>
    <w:div w:id="665519578">
      <w:bodyDiv w:val="1"/>
      <w:marLeft w:val="0"/>
      <w:marRight w:val="0"/>
      <w:marTop w:val="0"/>
      <w:marBottom w:val="0"/>
      <w:divBdr>
        <w:top w:val="none" w:sz="0" w:space="0" w:color="auto"/>
        <w:left w:val="none" w:sz="0" w:space="0" w:color="auto"/>
        <w:bottom w:val="none" w:sz="0" w:space="0" w:color="auto"/>
        <w:right w:val="none" w:sz="0" w:space="0" w:color="auto"/>
      </w:divBdr>
    </w:div>
    <w:div w:id="680854957">
      <w:bodyDiv w:val="1"/>
      <w:marLeft w:val="0"/>
      <w:marRight w:val="0"/>
      <w:marTop w:val="0"/>
      <w:marBottom w:val="0"/>
      <w:divBdr>
        <w:top w:val="none" w:sz="0" w:space="0" w:color="auto"/>
        <w:left w:val="none" w:sz="0" w:space="0" w:color="auto"/>
        <w:bottom w:val="none" w:sz="0" w:space="0" w:color="auto"/>
        <w:right w:val="none" w:sz="0" w:space="0" w:color="auto"/>
      </w:divBdr>
    </w:div>
    <w:div w:id="704135544">
      <w:bodyDiv w:val="1"/>
      <w:marLeft w:val="0"/>
      <w:marRight w:val="0"/>
      <w:marTop w:val="0"/>
      <w:marBottom w:val="0"/>
      <w:divBdr>
        <w:top w:val="none" w:sz="0" w:space="0" w:color="auto"/>
        <w:left w:val="none" w:sz="0" w:space="0" w:color="auto"/>
        <w:bottom w:val="none" w:sz="0" w:space="0" w:color="auto"/>
        <w:right w:val="none" w:sz="0" w:space="0" w:color="auto"/>
      </w:divBdr>
    </w:div>
    <w:div w:id="710031667">
      <w:bodyDiv w:val="1"/>
      <w:marLeft w:val="0"/>
      <w:marRight w:val="0"/>
      <w:marTop w:val="0"/>
      <w:marBottom w:val="0"/>
      <w:divBdr>
        <w:top w:val="none" w:sz="0" w:space="0" w:color="auto"/>
        <w:left w:val="none" w:sz="0" w:space="0" w:color="auto"/>
        <w:bottom w:val="none" w:sz="0" w:space="0" w:color="auto"/>
        <w:right w:val="none" w:sz="0" w:space="0" w:color="auto"/>
      </w:divBdr>
    </w:div>
    <w:div w:id="717751779">
      <w:bodyDiv w:val="1"/>
      <w:marLeft w:val="0"/>
      <w:marRight w:val="0"/>
      <w:marTop w:val="0"/>
      <w:marBottom w:val="0"/>
      <w:divBdr>
        <w:top w:val="none" w:sz="0" w:space="0" w:color="auto"/>
        <w:left w:val="none" w:sz="0" w:space="0" w:color="auto"/>
        <w:bottom w:val="none" w:sz="0" w:space="0" w:color="auto"/>
        <w:right w:val="none" w:sz="0" w:space="0" w:color="auto"/>
      </w:divBdr>
    </w:div>
    <w:div w:id="738402589">
      <w:bodyDiv w:val="1"/>
      <w:marLeft w:val="0"/>
      <w:marRight w:val="0"/>
      <w:marTop w:val="0"/>
      <w:marBottom w:val="0"/>
      <w:divBdr>
        <w:top w:val="none" w:sz="0" w:space="0" w:color="auto"/>
        <w:left w:val="none" w:sz="0" w:space="0" w:color="auto"/>
        <w:bottom w:val="none" w:sz="0" w:space="0" w:color="auto"/>
        <w:right w:val="none" w:sz="0" w:space="0" w:color="auto"/>
      </w:divBdr>
    </w:div>
    <w:div w:id="750857952">
      <w:bodyDiv w:val="1"/>
      <w:marLeft w:val="0"/>
      <w:marRight w:val="0"/>
      <w:marTop w:val="0"/>
      <w:marBottom w:val="0"/>
      <w:divBdr>
        <w:top w:val="none" w:sz="0" w:space="0" w:color="auto"/>
        <w:left w:val="none" w:sz="0" w:space="0" w:color="auto"/>
        <w:bottom w:val="none" w:sz="0" w:space="0" w:color="auto"/>
        <w:right w:val="none" w:sz="0" w:space="0" w:color="auto"/>
      </w:divBdr>
    </w:div>
    <w:div w:id="763115478">
      <w:bodyDiv w:val="1"/>
      <w:marLeft w:val="0"/>
      <w:marRight w:val="0"/>
      <w:marTop w:val="0"/>
      <w:marBottom w:val="0"/>
      <w:divBdr>
        <w:top w:val="none" w:sz="0" w:space="0" w:color="auto"/>
        <w:left w:val="none" w:sz="0" w:space="0" w:color="auto"/>
        <w:bottom w:val="none" w:sz="0" w:space="0" w:color="auto"/>
        <w:right w:val="none" w:sz="0" w:space="0" w:color="auto"/>
      </w:divBdr>
    </w:div>
    <w:div w:id="811751539">
      <w:bodyDiv w:val="1"/>
      <w:marLeft w:val="0"/>
      <w:marRight w:val="0"/>
      <w:marTop w:val="0"/>
      <w:marBottom w:val="0"/>
      <w:divBdr>
        <w:top w:val="none" w:sz="0" w:space="0" w:color="auto"/>
        <w:left w:val="none" w:sz="0" w:space="0" w:color="auto"/>
        <w:bottom w:val="none" w:sz="0" w:space="0" w:color="auto"/>
        <w:right w:val="none" w:sz="0" w:space="0" w:color="auto"/>
      </w:divBdr>
    </w:div>
    <w:div w:id="821385299">
      <w:bodyDiv w:val="1"/>
      <w:marLeft w:val="0"/>
      <w:marRight w:val="0"/>
      <w:marTop w:val="0"/>
      <w:marBottom w:val="0"/>
      <w:divBdr>
        <w:top w:val="none" w:sz="0" w:space="0" w:color="auto"/>
        <w:left w:val="none" w:sz="0" w:space="0" w:color="auto"/>
        <w:bottom w:val="none" w:sz="0" w:space="0" w:color="auto"/>
        <w:right w:val="none" w:sz="0" w:space="0" w:color="auto"/>
      </w:divBdr>
    </w:div>
    <w:div w:id="828324326">
      <w:bodyDiv w:val="1"/>
      <w:marLeft w:val="0"/>
      <w:marRight w:val="0"/>
      <w:marTop w:val="0"/>
      <w:marBottom w:val="0"/>
      <w:divBdr>
        <w:top w:val="none" w:sz="0" w:space="0" w:color="auto"/>
        <w:left w:val="none" w:sz="0" w:space="0" w:color="auto"/>
        <w:bottom w:val="none" w:sz="0" w:space="0" w:color="auto"/>
        <w:right w:val="none" w:sz="0" w:space="0" w:color="auto"/>
      </w:divBdr>
    </w:div>
    <w:div w:id="847063187">
      <w:bodyDiv w:val="1"/>
      <w:marLeft w:val="0"/>
      <w:marRight w:val="0"/>
      <w:marTop w:val="0"/>
      <w:marBottom w:val="0"/>
      <w:divBdr>
        <w:top w:val="none" w:sz="0" w:space="0" w:color="auto"/>
        <w:left w:val="none" w:sz="0" w:space="0" w:color="auto"/>
        <w:bottom w:val="none" w:sz="0" w:space="0" w:color="auto"/>
        <w:right w:val="none" w:sz="0" w:space="0" w:color="auto"/>
      </w:divBdr>
    </w:div>
    <w:div w:id="849216986">
      <w:bodyDiv w:val="1"/>
      <w:marLeft w:val="0"/>
      <w:marRight w:val="0"/>
      <w:marTop w:val="0"/>
      <w:marBottom w:val="0"/>
      <w:divBdr>
        <w:top w:val="none" w:sz="0" w:space="0" w:color="auto"/>
        <w:left w:val="none" w:sz="0" w:space="0" w:color="auto"/>
        <w:bottom w:val="none" w:sz="0" w:space="0" w:color="auto"/>
        <w:right w:val="none" w:sz="0" w:space="0" w:color="auto"/>
      </w:divBdr>
    </w:div>
    <w:div w:id="859899933">
      <w:bodyDiv w:val="1"/>
      <w:marLeft w:val="0"/>
      <w:marRight w:val="0"/>
      <w:marTop w:val="0"/>
      <w:marBottom w:val="0"/>
      <w:divBdr>
        <w:top w:val="none" w:sz="0" w:space="0" w:color="auto"/>
        <w:left w:val="none" w:sz="0" w:space="0" w:color="auto"/>
        <w:bottom w:val="none" w:sz="0" w:space="0" w:color="auto"/>
        <w:right w:val="none" w:sz="0" w:space="0" w:color="auto"/>
      </w:divBdr>
    </w:div>
    <w:div w:id="876237104">
      <w:bodyDiv w:val="1"/>
      <w:marLeft w:val="0"/>
      <w:marRight w:val="0"/>
      <w:marTop w:val="0"/>
      <w:marBottom w:val="0"/>
      <w:divBdr>
        <w:top w:val="none" w:sz="0" w:space="0" w:color="auto"/>
        <w:left w:val="none" w:sz="0" w:space="0" w:color="auto"/>
        <w:bottom w:val="none" w:sz="0" w:space="0" w:color="auto"/>
        <w:right w:val="none" w:sz="0" w:space="0" w:color="auto"/>
      </w:divBdr>
    </w:div>
    <w:div w:id="878667286">
      <w:bodyDiv w:val="1"/>
      <w:marLeft w:val="0"/>
      <w:marRight w:val="0"/>
      <w:marTop w:val="0"/>
      <w:marBottom w:val="0"/>
      <w:divBdr>
        <w:top w:val="none" w:sz="0" w:space="0" w:color="auto"/>
        <w:left w:val="none" w:sz="0" w:space="0" w:color="auto"/>
        <w:bottom w:val="none" w:sz="0" w:space="0" w:color="auto"/>
        <w:right w:val="none" w:sz="0" w:space="0" w:color="auto"/>
      </w:divBdr>
    </w:div>
    <w:div w:id="885798650">
      <w:bodyDiv w:val="1"/>
      <w:marLeft w:val="0"/>
      <w:marRight w:val="0"/>
      <w:marTop w:val="0"/>
      <w:marBottom w:val="0"/>
      <w:divBdr>
        <w:top w:val="none" w:sz="0" w:space="0" w:color="auto"/>
        <w:left w:val="none" w:sz="0" w:space="0" w:color="auto"/>
        <w:bottom w:val="none" w:sz="0" w:space="0" w:color="auto"/>
        <w:right w:val="none" w:sz="0" w:space="0" w:color="auto"/>
      </w:divBdr>
    </w:div>
    <w:div w:id="907810639">
      <w:bodyDiv w:val="1"/>
      <w:marLeft w:val="0"/>
      <w:marRight w:val="0"/>
      <w:marTop w:val="0"/>
      <w:marBottom w:val="0"/>
      <w:divBdr>
        <w:top w:val="none" w:sz="0" w:space="0" w:color="auto"/>
        <w:left w:val="none" w:sz="0" w:space="0" w:color="auto"/>
        <w:bottom w:val="none" w:sz="0" w:space="0" w:color="auto"/>
        <w:right w:val="none" w:sz="0" w:space="0" w:color="auto"/>
      </w:divBdr>
    </w:div>
    <w:div w:id="908614705">
      <w:bodyDiv w:val="1"/>
      <w:marLeft w:val="0"/>
      <w:marRight w:val="0"/>
      <w:marTop w:val="0"/>
      <w:marBottom w:val="0"/>
      <w:divBdr>
        <w:top w:val="none" w:sz="0" w:space="0" w:color="auto"/>
        <w:left w:val="none" w:sz="0" w:space="0" w:color="auto"/>
        <w:bottom w:val="none" w:sz="0" w:space="0" w:color="auto"/>
        <w:right w:val="none" w:sz="0" w:space="0" w:color="auto"/>
      </w:divBdr>
    </w:div>
    <w:div w:id="923074639">
      <w:bodyDiv w:val="1"/>
      <w:marLeft w:val="0"/>
      <w:marRight w:val="0"/>
      <w:marTop w:val="0"/>
      <w:marBottom w:val="0"/>
      <w:divBdr>
        <w:top w:val="none" w:sz="0" w:space="0" w:color="auto"/>
        <w:left w:val="none" w:sz="0" w:space="0" w:color="auto"/>
        <w:bottom w:val="none" w:sz="0" w:space="0" w:color="auto"/>
        <w:right w:val="none" w:sz="0" w:space="0" w:color="auto"/>
      </w:divBdr>
    </w:div>
    <w:div w:id="948127677">
      <w:bodyDiv w:val="1"/>
      <w:marLeft w:val="0"/>
      <w:marRight w:val="0"/>
      <w:marTop w:val="0"/>
      <w:marBottom w:val="0"/>
      <w:divBdr>
        <w:top w:val="none" w:sz="0" w:space="0" w:color="auto"/>
        <w:left w:val="none" w:sz="0" w:space="0" w:color="auto"/>
        <w:bottom w:val="none" w:sz="0" w:space="0" w:color="auto"/>
        <w:right w:val="none" w:sz="0" w:space="0" w:color="auto"/>
      </w:divBdr>
    </w:div>
    <w:div w:id="964235713">
      <w:bodyDiv w:val="1"/>
      <w:marLeft w:val="0"/>
      <w:marRight w:val="0"/>
      <w:marTop w:val="0"/>
      <w:marBottom w:val="0"/>
      <w:divBdr>
        <w:top w:val="none" w:sz="0" w:space="0" w:color="auto"/>
        <w:left w:val="none" w:sz="0" w:space="0" w:color="auto"/>
        <w:bottom w:val="none" w:sz="0" w:space="0" w:color="auto"/>
        <w:right w:val="none" w:sz="0" w:space="0" w:color="auto"/>
      </w:divBdr>
    </w:div>
    <w:div w:id="965159505">
      <w:bodyDiv w:val="1"/>
      <w:marLeft w:val="0"/>
      <w:marRight w:val="0"/>
      <w:marTop w:val="0"/>
      <w:marBottom w:val="0"/>
      <w:divBdr>
        <w:top w:val="none" w:sz="0" w:space="0" w:color="auto"/>
        <w:left w:val="none" w:sz="0" w:space="0" w:color="auto"/>
        <w:bottom w:val="none" w:sz="0" w:space="0" w:color="auto"/>
        <w:right w:val="none" w:sz="0" w:space="0" w:color="auto"/>
      </w:divBdr>
    </w:div>
    <w:div w:id="969285618">
      <w:bodyDiv w:val="1"/>
      <w:marLeft w:val="0"/>
      <w:marRight w:val="0"/>
      <w:marTop w:val="0"/>
      <w:marBottom w:val="0"/>
      <w:divBdr>
        <w:top w:val="none" w:sz="0" w:space="0" w:color="auto"/>
        <w:left w:val="none" w:sz="0" w:space="0" w:color="auto"/>
        <w:bottom w:val="none" w:sz="0" w:space="0" w:color="auto"/>
        <w:right w:val="none" w:sz="0" w:space="0" w:color="auto"/>
      </w:divBdr>
    </w:div>
    <w:div w:id="972563040">
      <w:bodyDiv w:val="1"/>
      <w:marLeft w:val="0"/>
      <w:marRight w:val="0"/>
      <w:marTop w:val="0"/>
      <w:marBottom w:val="0"/>
      <w:divBdr>
        <w:top w:val="none" w:sz="0" w:space="0" w:color="auto"/>
        <w:left w:val="none" w:sz="0" w:space="0" w:color="auto"/>
        <w:bottom w:val="none" w:sz="0" w:space="0" w:color="auto"/>
        <w:right w:val="none" w:sz="0" w:space="0" w:color="auto"/>
      </w:divBdr>
    </w:div>
    <w:div w:id="983313278">
      <w:bodyDiv w:val="1"/>
      <w:marLeft w:val="0"/>
      <w:marRight w:val="0"/>
      <w:marTop w:val="0"/>
      <w:marBottom w:val="0"/>
      <w:divBdr>
        <w:top w:val="none" w:sz="0" w:space="0" w:color="auto"/>
        <w:left w:val="none" w:sz="0" w:space="0" w:color="auto"/>
        <w:bottom w:val="none" w:sz="0" w:space="0" w:color="auto"/>
        <w:right w:val="none" w:sz="0" w:space="0" w:color="auto"/>
      </w:divBdr>
    </w:div>
    <w:div w:id="1004481335">
      <w:bodyDiv w:val="1"/>
      <w:marLeft w:val="0"/>
      <w:marRight w:val="0"/>
      <w:marTop w:val="0"/>
      <w:marBottom w:val="0"/>
      <w:divBdr>
        <w:top w:val="none" w:sz="0" w:space="0" w:color="auto"/>
        <w:left w:val="none" w:sz="0" w:space="0" w:color="auto"/>
        <w:bottom w:val="none" w:sz="0" w:space="0" w:color="auto"/>
        <w:right w:val="none" w:sz="0" w:space="0" w:color="auto"/>
      </w:divBdr>
    </w:div>
    <w:div w:id="1004943662">
      <w:bodyDiv w:val="1"/>
      <w:marLeft w:val="0"/>
      <w:marRight w:val="0"/>
      <w:marTop w:val="0"/>
      <w:marBottom w:val="0"/>
      <w:divBdr>
        <w:top w:val="none" w:sz="0" w:space="0" w:color="auto"/>
        <w:left w:val="none" w:sz="0" w:space="0" w:color="auto"/>
        <w:bottom w:val="none" w:sz="0" w:space="0" w:color="auto"/>
        <w:right w:val="none" w:sz="0" w:space="0" w:color="auto"/>
      </w:divBdr>
    </w:div>
    <w:div w:id="1018892500">
      <w:bodyDiv w:val="1"/>
      <w:marLeft w:val="0"/>
      <w:marRight w:val="0"/>
      <w:marTop w:val="0"/>
      <w:marBottom w:val="0"/>
      <w:divBdr>
        <w:top w:val="none" w:sz="0" w:space="0" w:color="auto"/>
        <w:left w:val="none" w:sz="0" w:space="0" w:color="auto"/>
        <w:bottom w:val="none" w:sz="0" w:space="0" w:color="auto"/>
        <w:right w:val="none" w:sz="0" w:space="0" w:color="auto"/>
      </w:divBdr>
    </w:div>
    <w:div w:id="1021127815">
      <w:bodyDiv w:val="1"/>
      <w:marLeft w:val="0"/>
      <w:marRight w:val="0"/>
      <w:marTop w:val="0"/>
      <w:marBottom w:val="0"/>
      <w:divBdr>
        <w:top w:val="none" w:sz="0" w:space="0" w:color="auto"/>
        <w:left w:val="none" w:sz="0" w:space="0" w:color="auto"/>
        <w:bottom w:val="none" w:sz="0" w:space="0" w:color="auto"/>
        <w:right w:val="none" w:sz="0" w:space="0" w:color="auto"/>
      </w:divBdr>
    </w:div>
    <w:div w:id="1028607166">
      <w:bodyDiv w:val="1"/>
      <w:marLeft w:val="0"/>
      <w:marRight w:val="0"/>
      <w:marTop w:val="0"/>
      <w:marBottom w:val="0"/>
      <w:divBdr>
        <w:top w:val="none" w:sz="0" w:space="0" w:color="auto"/>
        <w:left w:val="none" w:sz="0" w:space="0" w:color="auto"/>
        <w:bottom w:val="none" w:sz="0" w:space="0" w:color="auto"/>
        <w:right w:val="none" w:sz="0" w:space="0" w:color="auto"/>
      </w:divBdr>
    </w:div>
    <w:div w:id="1044064362">
      <w:bodyDiv w:val="1"/>
      <w:marLeft w:val="0"/>
      <w:marRight w:val="0"/>
      <w:marTop w:val="0"/>
      <w:marBottom w:val="0"/>
      <w:divBdr>
        <w:top w:val="none" w:sz="0" w:space="0" w:color="auto"/>
        <w:left w:val="none" w:sz="0" w:space="0" w:color="auto"/>
        <w:bottom w:val="none" w:sz="0" w:space="0" w:color="auto"/>
        <w:right w:val="none" w:sz="0" w:space="0" w:color="auto"/>
      </w:divBdr>
    </w:div>
    <w:div w:id="1047946684">
      <w:bodyDiv w:val="1"/>
      <w:marLeft w:val="0"/>
      <w:marRight w:val="0"/>
      <w:marTop w:val="0"/>
      <w:marBottom w:val="0"/>
      <w:divBdr>
        <w:top w:val="none" w:sz="0" w:space="0" w:color="auto"/>
        <w:left w:val="none" w:sz="0" w:space="0" w:color="auto"/>
        <w:bottom w:val="none" w:sz="0" w:space="0" w:color="auto"/>
        <w:right w:val="none" w:sz="0" w:space="0" w:color="auto"/>
      </w:divBdr>
    </w:div>
    <w:div w:id="1056203829">
      <w:bodyDiv w:val="1"/>
      <w:marLeft w:val="0"/>
      <w:marRight w:val="0"/>
      <w:marTop w:val="0"/>
      <w:marBottom w:val="0"/>
      <w:divBdr>
        <w:top w:val="none" w:sz="0" w:space="0" w:color="auto"/>
        <w:left w:val="none" w:sz="0" w:space="0" w:color="auto"/>
        <w:bottom w:val="none" w:sz="0" w:space="0" w:color="auto"/>
        <w:right w:val="none" w:sz="0" w:space="0" w:color="auto"/>
      </w:divBdr>
    </w:div>
    <w:div w:id="1060010929">
      <w:bodyDiv w:val="1"/>
      <w:marLeft w:val="0"/>
      <w:marRight w:val="0"/>
      <w:marTop w:val="0"/>
      <w:marBottom w:val="0"/>
      <w:divBdr>
        <w:top w:val="none" w:sz="0" w:space="0" w:color="auto"/>
        <w:left w:val="none" w:sz="0" w:space="0" w:color="auto"/>
        <w:bottom w:val="none" w:sz="0" w:space="0" w:color="auto"/>
        <w:right w:val="none" w:sz="0" w:space="0" w:color="auto"/>
      </w:divBdr>
    </w:div>
    <w:div w:id="1066032222">
      <w:bodyDiv w:val="1"/>
      <w:marLeft w:val="0"/>
      <w:marRight w:val="0"/>
      <w:marTop w:val="0"/>
      <w:marBottom w:val="0"/>
      <w:divBdr>
        <w:top w:val="none" w:sz="0" w:space="0" w:color="auto"/>
        <w:left w:val="none" w:sz="0" w:space="0" w:color="auto"/>
        <w:bottom w:val="none" w:sz="0" w:space="0" w:color="auto"/>
        <w:right w:val="none" w:sz="0" w:space="0" w:color="auto"/>
      </w:divBdr>
    </w:div>
    <w:div w:id="1074887956">
      <w:bodyDiv w:val="1"/>
      <w:marLeft w:val="0"/>
      <w:marRight w:val="0"/>
      <w:marTop w:val="0"/>
      <w:marBottom w:val="0"/>
      <w:divBdr>
        <w:top w:val="none" w:sz="0" w:space="0" w:color="auto"/>
        <w:left w:val="none" w:sz="0" w:space="0" w:color="auto"/>
        <w:bottom w:val="none" w:sz="0" w:space="0" w:color="auto"/>
        <w:right w:val="none" w:sz="0" w:space="0" w:color="auto"/>
      </w:divBdr>
    </w:div>
    <w:div w:id="1091312656">
      <w:bodyDiv w:val="1"/>
      <w:marLeft w:val="0"/>
      <w:marRight w:val="0"/>
      <w:marTop w:val="0"/>
      <w:marBottom w:val="0"/>
      <w:divBdr>
        <w:top w:val="none" w:sz="0" w:space="0" w:color="auto"/>
        <w:left w:val="none" w:sz="0" w:space="0" w:color="auto"/>
        <w:bottom w:val="none" w:sz="0" w:space="0" w:color="auto"/>
        <w:right w:val="none" w:sz="0" w:space="0" w:color="auto"/>
      </w:divBdr>
    </w:div>
    <w:div w:id="1093741363">
      <w:bodyDiv w:val="1"/>
      <w:marLeft w:val="0"/>
      <w:marRight w:val="0"/>
      <w:marTop w:val="0"/>
      <w:marBottom w:val="0"/>
      <w:divBdr>
        <w:top w:val="none" w:sz="0" w:space="0" w:color="auto"/>
        <w:left w:val="none" w:sz="0" w:space="0" w:color="auto"/>
        <w:bottom w:val="none" w:sz="0" w:space="0" w:color="auto"/>
        <w:right w:val="none" w:sz="0" w:space="0" w:color="auto"/>
      </w:divBdr>
    </w:div>
    <w:div w:id="1095632862">
      <w:bodyDiv w:val="1"/>
      <w:marLeft w:val="0"/>
      <w:marRight w:val="0"/>
      <w:marTop w:val="0"/>
      <w:marBottom w:val="0"/>
      <w:divBdr>
        <w:top w:val="none" w:sz="0" w:space="0" w:color="auto"/>
        <w:left w:val="none" w:sz="0" w:space="0" w:color="auto"/>
        <w:bottom w:val="none" w:sz="0" w:space="0" w:color="auto"/>
        <w:right w:val="none" w:sz="0" w:space="0" w:color="auto"/>
      </w:divBdr>
    </w:div>
    <w:div w:id="1097017948">
      <w:bodyDiv w:val="1"/>
      <w:marLeft w:val="0"/>
      <w:marRight w:val="0"/>
      <w:marTop w:val="0"/>
      <w:marBottom w:val="0"/>
      <w:divBdr>
        <w:top w:val="none" w:sz="0" w:space="0" w:color="auto"/>
        <w:left w:val="none" w:sz="0" w:space="0" w:color="auto"/>
        <w:bottom w:val="none" w:sz="0" w:space="0" w:color="auto"/>
        <w:right w:val="none" w:sz="0" w:space="0" w:color="auto"/>
      </w:divBdr>
    </w:div>
    <w:div w:id="1112431841">
      <w:bodyDiv w:val="1"/>
      <w:marLeft w:val="0"/>
      <w:marRight w:val="0"/>
      <w:marTop w:val="0"/>
      <w:marBottom w:val="0"/>
      <w:divBdr>
        <w:top w:val="none" w:sz="0" w:space="0" w:color="auto"/>
        <w:left w:val="none" w:sz="0" w:space="0" w:color="auto"/>
        <w:bottom w:val="none" w:sz="0" w:space="0" w:color="auto"/>
        <w:right w:val="none" w:sz="0" w:space="0" w:color="auto"/>
      </w:divBdr>
    </w:div>
    <w:div w:id="1140534736">
      <w:bodyDiv w:val="1"/>
      <w:marLeft w:val="0"/>
      <w:marRight w:val="0"/>
      <w:marTop w:val="0"/>
      <w:marBottom w:val="0"/>
      <w:divBdr>
        <w:top w:val="none" w:sz="0" w:space="0" w:color="auto"/>
        <w:left w:val="none" w:sz="0" w:space="0" w:color="auto"/>
        <w:bottom w:val="none" w:sz="0" w:space="0" w:color="auto"/>
        <w:right w:val="none" w:sz="0" w:space="0" w:color="auto"/>
      </w:divBdr>
    </w:div>
    <w:div w:id="1150975216">
      <w:bodyDiv w:val="1"/>
      <w:marLeft w:val="0"/>
      <w:marRight w:val="0"/>
      <w:marTop w:val="0"/>
      <w:marBottom w:val="0"/>
      <w:divBdr>
        <w:top w:val="none" w:sz="0" w:space="0" w:color="auto"/>
        <w:left w:val="none" w:sz="0" w:space="0" w:color="auto"/>
        <w:bottom w:val="none" w:sz="0" w:space="0" w:color="auto"/>
        <w:right w:val="none" w:sz="0" w:space="0" w:color="auto"/>
      </w:divBdr>
    </w:div>
    <w:div w:id="1155755859">
      <w:bodyDiv w:val="1"/>
      <w:marLeft w:val="0"/>
      <w:marRight w:val="0"/>
      <w:marTop w:val="0"/>
      <w:marBottom w:val="0"/>
      <w:divBdr>
        <w:top w:val="none" w:sz="0" w:space="0" w:color="auto"/>
        <w:left w:val="none" w:sz="0" w:space="0" w:color="auto"/>
        <w:bottom w:val="none" w:sz="0" w:space="0" w:color="auto"/>
        <w:right w:val="none" w:sz="0" w:space="0" w:color="auto"/>
      </w:divBdr>
    </w:div>
    <w:div w:id="1156068835">
      <w:bodyDiv w:val="1"/>
      <w:marLeft w:val="0"/>
      <w:marRight w:val="0"/>
      <w:marTop w:val="0"/>
      <w:marBottom w:val="0"/>
      <w:divBdr>
        <w:top w:val="none" w:sz="0" w:space="0" w:color="auto"/>
        <w:left w:val="none" w:sz="0" w:space="0" w:color="auto"/>
        <w:bottom w:val="none" w:sz="0" w:space="0" w:color="auto"/>
        <w:right w:val="none" w:sz="0" w:space="0" w:color="auto"/>
      </w:divBdr>
    </w:div>
    <w:div w:id="1162282190">
      <w:bodyDiv w:val="1"/>
      <w:marLeft w:val="0"/>
      <w:marRight w:val="0"/>
      <w:marTop w:val="0"/>
      <w:marBottom w:val="0"/>
      <w:divBdr>
        <w:top w:val="none" w:sz="0" w:space="0" w:color="auto"/>
        <w:left w:val="none" w:sz="0" w:space="0" w:color="auto"/>
        <w:bottom w:val="none" w:sz="0" w:space="0" w:color="auto"/>
        <w:right w:val="none" w:sz="0" w:space="0" w:color="auto"/>
      </w:divBdr>
    </w:div>
    <w:div w:id="1169446366">
      <w:bodyDiv w:val="1"/>
      <w:marLeft w:val="0"/>
      <w:marRight w:val="0"/>
      <w:marTop w:val="0"/>
      <w:marBottom w:val="0"/>
      <w:divBdr>
        <w:top w:val="none" w:sz="0" w:space="0" w:color="auto"/>
        <w:left w:val="none" w:sz="0" w:space="0" w:color="auto"/>
        <w:bottom w:val="none" w:sz="0" w:space="0" w:color="auto"/>
        <w:right w:val="none" w:sz="0" w:space="0" w:color="auto"/>
      </w:divBdr>
    </w:div>
    <w:div w:id="1175267680">
      <w:bodyDiv w:val="1"/>
      <w:marLeft w:val="0"/>
      <w:marRight w:val="0"/>
      <w:marTop w:val="0"/>
      <w:marBottom w:val="0"/>
      <w:divBdr>
        <w:top w:val="none" w:sz="0" w:space="0" w:color="auto"/>
        <w:left w:val="none" w:sz="0" w:space="0" w:color="auto"/>
        <w:bottom w:val="none" w:sz="0" w:space="0" w:color="auto"/>
        <w:right w:val="none" w:sz="0" w:space="0" w:color="auto"/>
      </w:divBdr>
    </w:div>
    <w:div w:id="1191261280">
      <w:bodyDiv w:val="1"/>
      <w:marLeft w:val="0"/>
      <w:marRight w:val="0"/>
      <w:marTop w:val="0"/>
      <w:marBottom w:val="0"/>
      <w:divBdr>
        <w:top w:val="none" w:sz="0" w:space="0" w:color="auto"/>
        <w:left w:val="none" w:sz="0" w:space="0" w:color="auto"/>
        <w:bottom w:val="none" w:sz="0" w:space="0" w:color="auto"/>
        <w:right w:val="none" w:sz="0" w:space="0" w:color="auto"/>
      </w:divBdr>
    </w:div>
    <w:div w:id="1191722259">
      <w:bodyDiv w:val="1"/>
      <w:marLeft w:val="0"/>
      <w:marRight w:val="0"/>
      <w:marTop w:val="0"/>
      <w:marBottom w:val="0"/>
      <w:divBdr>
        <w:top w:val="none" w:sz="0" w:space="0" w:color="auto"/>
        <w:left w:val="none" w:sz="0" w:space="0" w:color="auto"/>
        <w:bottom w:val="none" w:sz="0" w:space="0" w:color="auto"/>
        <w:right w:val="none" w:sz="0" w:space="0" w:color="auto"/>
      </w:divBdr>
    </w:div>
    <w:div w:id="1193229347">
      <w:bodyDiv w:val="1"/>
      <w:marLeft w:val="0"/>
      <w:marRight w:val="0"/>
      <w:marTop w:val="0"/>
      <w:marBottom w:val="0"/>
      <w:divBdr>
        <w:top w:val="none" w:sz="0" w:space="0" w:color="auto"/>
        <w:left w:val="none" w:sz="0" w:space="0" w:color="auto"/>
        <w:bottom w:val="none" w:sz="0" w:space="0" w:color="auto"/>
        <w:right w:val="none" w:sz="0" w:space="0" w:color="auto"/>
      </w:divBdr>
    </w:div>
    <w:div w:id="1204172109">
      <w:bodyDiv w:val="1"/>
      <w:marLeft w:val="0"/>
      <w:marRight w:val="0"/>
      <w:marTop w:val="0"/>
      <w:marBottom w:val="0"/>
      <w:divBdr>
        <w:top w:val="none" w:sz="0" w:space="0" w:color="auto"/>
        <w:left w:val="none" w:sz="0" w:space="0" w:color="auto"/>
        <w:bottom w:val="none" w:sz="0" w:space="0" w:color="auto"/>
        <w:right w:val="none" w:sz="0" w:space="0" w:color="auto"/>
      </w:divBdr>
    </w:div>
    <w:div w:id="1227490018">
      <w:bodyDiv w:val="1"/>
      <w:marLeft w:val="0"/>
      <w:marRight w:val="0"/>
      <w:marTop w:val="0"/>
      <w:marBottom w:val="0"/>
      <w:divBdr>
        <w:top w:val="none" w:sz="0" w:space="0" w:color="auto"/>
        <w:left w:val="none" w:sz="0" w:space="0" w:color="auto"/>
        <w:bottom w:val="none" w:sz="0" w:space="0" w:color="auto"/>
        <w:right w:val="none" w:sz="0" w:space="0" w:color="auto"/>
      </w:divBdr>
    </w:div>
    <w:div w:id="1243031673">
      <w:bodyDiv w:val="1"/>
      <w:marLeft w:val="0"/>
      <w:marRight w:val="0"/>
      <w:marTop w:val="0"/>
      <w:marBottom w:val="0"/>
      <w:divBdr>
        <w:top w:val="none" w:sz="0" w:space="0" w:color="auto"/>
        <w:left w:val="none" w:sz="0" w:space="0" w:color="auto"/>
        <w:bottom w:val="none" w:sz="0" w:space="0" w:color="auto"/>
        <w:right w:val="none" w:sz="0" w:space="0" w:color="auto"/>
      </w:divBdr>
    </w:div>
    <w:div w:id="1265959497">
      <w:bodyDiv w:val="1"/>
      <w:marLeft w:val="0"/>
      <w:marRight w:val="0"/>
      <w:marTop w:val="0"/>
      <w:marBottom w:val="0"/>
      <w:divBdr>
        <w:top w:val="none" w:sz="0" w:space="0" w:color="auto"/>
        <w:left w:val="none" w:sz="0" w:space="0" w:color="auto"/>
        <w:bottom w:val="none" w:sz="0" w:space="0" w:color="auto"/>
        <w:right w:val="none" w:sz="0" w:space="0" w:color="auto"/>
      </w:divBdr>
    </w:div>
    <w:div w:id="1268150166">
      <w:bodyDiv w:val="1"/>
      <w:marLeft w:val="0"/>
      <w:marRight w:val="0"/>
      <w:marTop w:val="0"/>
      <w:marBottom w:val="0"/>
      <w:divBdr>
        <w:top w:val="none" w:sz="0" w:space="0" w:color="auto"/>
        <w:left w:val="none" w:sz="0" w:space="0" w:color="auto"/>
        <w:bottom w:val="none" w:sz="0" w:space="0" w:color="auto"/>
        <w:right w:val="none" w:sz="0" w:space="0" w:color="auto"/>
      </w:divBdr>
    </w:div>
    <w:div w:id="1268658570">
      <w:bodyDiv w:val="1"/>
      <w:marLeft w:val="0"/>
      <w:marRight w:val="0"/>
      <w:marTop w:val="0"/>
      <w:marBottom w:val="0"/>
      <w:divBdr>
        <w:top w:val="none" w:sz="0" w:space="0" w:color="auto"/>
        <w:left w:val="none" w:sz="0" w:space="0" w:color="auto"/>
        <w:bottom w:val="none" w:sz="0" w:space="0" w:color="auto"/>
        <w:right w:val="none" w:sz="0" w:space="0" w:color="auto"/>
      </w:divBdr>
    </w:div>
    <w:div w:id="1269043965">
      <w:bodyDiv w:val="1"/>
      <w:marLeft w:val="0"/>
      <w:marRight w:val="0"/>
      <w:marTop w:val="0"/>
      <w:marBottom w:val="0"/>
      <w:divBdr>
        <w:top w:val="none" w:sz="0" w:space="0" w:color="auto"/>
        <w:left w:val="none" w:sz="0" w:space="0" w:color="auto"/>
        <w:bottom w:val="none" w:sz="0" w:space="0" w:color="auto"/>
        <w:right w:val="none" w:sz="0" w:space="0" w:color="auto"/>
      </w:divBdr>
    </w:div>
    <w:div w:id="1274752702">
      <w:bodyDiv w:val="1"/>
      <w:marLeft w:val="0"/>
      <w:marRight w:val="0"/>
      <w:marTop w:val="0"/>
      <w:marBottom w:val="0"/>
      <w:divBdr>
        <w:top w:val="none" w:sz="0" w:space="0" w:color="auto"/>
        <w:left w:val="none" w:sz="0" w:space="0" w:color="auto"/>
        <w:bottom w:val="none" w:sz="0" w:space="0" w:color="auto"/>
        <w:right w:val="none" w:sz="0" w:space="0" w:color="auto"/>
      </w:divBdr>
    </w:div>
    <w:div w:id="1282229241">
      <w:bodyDiv w:val="1"/>
      <w:marLeft w:val="0"/>
      <w:marRight w:val="0"/>
      <w:marTop w:val="0"/>
      <w:marBottom w:val="0"/>
      <w:divBdr>
        <w:top w:val="none" w:sz="0" w:space="0" w:color="auto"/>
        <w:left w:val="none" w:sz="0" w:space="0" w:color="auto"/>
        <w:bottom w:val="none" w:sz="0" w:space="0" w:color="auto"/>
        <w:right w:val="none" w:sz="0" w:space="0" w:color="auto"/>
      </w:divBdr>
    </w:div>
    <w:div w:id="1287269936">
      <w:bodyDiv w:val="1"/>
      <w:marLeft w:val="0"/>
      <w:marRight w:val="0"/>
      <w:marTop w:val="0"/>
      <w:marBottom w:val="0"/>
      <w:divBdr>
        <w:top w:val="none" w:sz="0" w:space="0" w:color="auto"/>
        <w:left w:val="none" w:sz="0" w:space="0" w:color="auto"/>
        <w:bottom w:val="none" w:sz="0" w:space="0" w:color="auto"/>
        <w:right w:val="none" w:sz="0" w:space="0" w:color="auto"/>
      </w:divBdr>
    </w:div>
    <w:div w:id="1289816255">
      <w:bodyDiv w:val="1"/>
      <w:marLeft w:val="0"/>
      <w:marRight w:val="0"/>
      <w:marTop w:val="0"/>
      <w:marBottom w:val="0"/>
      <w:divBdr>
        <w:top w:val="none" w:sz="0" w:space="0" w:color="auto"/>
        <w:left w:val="none" w:sz="0" w:space="0" w:color="auto"/>
        <w:bottom w:val="none" w:sz="0" w:space="0" w:color="auto"/>
        <w:right w:val="none" w:sz="0" w:space="0" w:color="auto"/>
      </w:divBdr>
    </w:div>
    <w:div w:id="1293363667">
      <w:bodyDiv w:val="1"/>
      <w:marLeft w:val="0"/>
      <w:marRight w:val="0"/>
      <w:marTop w:val="0"/>
      <w:marBottom w:val="0"/>
      <w:divBdr>
        <w:top w:val="none" w:sz="0" w:space="0" w:color="auto"/>
        <w:left w:val="none" w:sz="0" w:space="0" w:color="auto"/>
        <w:bottom w:val="none" w:sz="0" w:space="0" w:color="auto"/>
        <w:right w:val="none" w:sz="0" w:space="0" w:color="auto"/>
      </w:divBdr>
    </w:div>
    <w:div w:id="1294292504">
      <w:bodyDiv w:val="1"/>
      <w:marLeft w:val="0"/>
      <w:marRight w:val="0"/>
      <w:marTop w:val="0"/>
      <w:marBottom w:val="0"/>
      <w:divBdr>
        <w:top w:val="none" w:sz="0" w:space="0" w:color="auto"/>
        <w:left w:val="none" w:sz="0" w:space="0" w:color="auto"/>
        <w:bottom w:val="none" w:sz="0" w:space="0" w:color="auto"/>
        <w:right w:val="none" w:sz="0" w:space="0" w:color="auto"/>
      </w:divBdr>
    </w:div>
    <w:div w:id="1295870486">
      <w:bodyDiv w:val="1"/>
      <w:marLeft w:val="0"/>
      <w:marRight w:val="0"/>
      <w:marTop w:val="0"/>
      <w:marBottom w:val="0"/>
      <w:divBdr>
        <w:top w:val="none" w:sz="0" w:space="0" w:color="auto"/>
        <w:left w:val="none" w:sz="0" w:space="0" w:color="auto"/>
        <w:bottom w:val="none" w:sz="0" w:space="0" w:color="auto"/>
        <w:right w:val="none" w:sz="0" w:space="0" w:color="auto"/>
      </w:divBdr>
    </w:div>
    <w:div w:id="1318607832">
      <w:bodyDiv w:val="1"/>
      <w:marLeft w:val="0"/>
      <w:marRight w:val="0"/>
      <w:marTop w:val="0"/>
      <w:marBottom w:val="0"/>
      <w:divBdr>
        <w:top w:val="none" w:sz="0" w:space="0" w:color="auto"/>
        <w:left w:val="none" w:sz="0" w:space="0" w:color="auto"/>
        <w:bottom w:val="none" w:sz="0" w:space="0" w:color="auto"/>
        <w:right w:val="none" w:sz="0" w:space="0" w:color="auto"/>
      </w:divBdr>
    </w:div>
    <w:div w:id="1322387382">
      <w:bodyDiv w:val="1"/>
      <w:marLeft w:val="0"/>
      <w:marRight w:val="0"/>
      <w:marTop w:val="0"/>
      <w:marBottom w:val="0"/>
      <w:divBdr>
        <w:top w:val="none" w:sz="0" w:space="0" w:color="auto"/>
        <w:left w:val="none" w:sz="0" w:space="0" w:color="auto"/>
        <w:bottom w:val="none" w:sz="0" w:space="0" w:color="auto"/>
        <w:right w:val="none" w:sz="0" w:space="0" w:color="auto"/>
      </w:divBdr>
    </w:div>
    <w:div w:id="1327708440">
      <w:bodyDiv w:val="1"/>
      <w:marLeft w:val="0"/>
      <w:marRight w:val="0"/>
      <w:marTop w:val="0"/>
      <w:marBottom w:val="0"/>
      <w:divBdr>
        <w:top w:val="none" w:sz="0" w:space="0" w:color="auto"/>
        <w:left w:val="none" w:sz="0" w:space="0" w:color="auto"/>
        <w:bottom w:val="none" w:sz="0" w:space="0" w:color="auto"/>
        <w:right w:val="none" w:sz="0" w:space="0" w:color="auto"/>
      </w:divBdr>
    </w:div>
    <w:div w:id="1336883093">
      <w:bodyDiv w:val="1"/>
      <w:marLeft w:val="0"/>
      <w:marRight w:val="0"/>
      <w:marTop w:val="0"/>
      <w:marBottom w:val="0"/>
      <w:divBdr>
        <w:top w:val="none" w:sz="0" w:space="0" w:color="auto"/>
        <w:left w:val="none" w:sz="0" w:space="0" w:color="auto"/>
        <w:bottom w:val="none" w:sz="0" w:space="0" w:color="auto"/>
        <w:right w:val="none" w:sz="0" w:space="0" w:color="auto"/>
      </w:divBdr>
    </w:div>
    <w:div w:id="1351563956">
      <w:bodyDiv w:val="1"/>
      <w:marLeft w:val="0"/>
      <w:marRight w:val="0"/>
      <w:marTop w:val="0"/>
      <w:marBottom w:val="0"/>
      <w:divBdr>
        <w:top w:val="none" w:sz="0" w:space="0" w:color="auto"/>
        <w:left w:val="none" w:sz="0" w:space="0" w:color="auto"/>
        <w:bottom w:val="none" w:sz="0" w:space="0" w:color="auto"/>
        <w:right w:val="none" w:sz="0" w:space="0" w:color="auto"/>
      </w:divBdr>
    </w:div>
    <w:div w:id="1355692695">
      <w:bodyDiv w:val="1"/>
      <w:marLeft w:val="0"/>
      <w:marRight w:val="0"/>
      <w:marTop w:val="0"/>
      <w:marBottom w:val="0"/>
      <w:divBdr>
        <w:top w:val="none" w:sz="0" w:space="0" w:color="auto"/>
        <w:left w:val="none" w:sz="0" w:space="0" w:color="auto"/>
        <w:bottom w:val="none" w:sz="0" w:space="0" w:color="auto"/>
        <w:right w:val="none" w:sz="0" w:space="0" w:color="auto"/>
      </w:divBdr>
    </w:div>
    <w:div w:id="1366519853">
      <w:bodyDiv w:val="1"/>
      <w:marLeft w:val="0"/>
      <w:marRight w:val="0"/>
      <w:marTop w:val="0"/>
      <w:marBottom w:val="0"/>
      <w:divBdr>
        <w:top w:val="none" w:sz="0" w:space="0" w:color="auto"/>
        <w:left w:val="none" w:sz="0" w:space="0" w:color="auto"/>
        <w:bottom w:val="none" w:sz="0" w:space="0" w:color="auto"/>
        <w:right w:val="none" w:sz="0" w:space="0" w:color="auto"/>
      </w:divBdr>
    </w:div>
    <w:div w:id="1388257772">
      <w:bodyDiv w:val="1"/>
      <w:marLeft w:val="0"/>
      <w:marRight w:val="0"/>
      <w:marTop w:val="0"/>
      <w:marBottom w:val="0"/>
      <w:divBdr>
        <w:top w:val="none" w:sz="0" w:space="0" w:color="auto"/>
        <w:left w:val="none" w:sz="0" w:space="0" w:color="auto"/>
        <w:bottom w:val="none" w:sz="0" w:space="0" w:color="auto"/>
        <w:right w:val="none" w:sz="0" w:space="0" w:color="auto"/>
      </w:divBdr>
    </w:div>
    <w:div w:id="1389499223">
      <w:bodyDiv w:val="1"/>
      <w:marLeft w:val="0"/>
      <w:marRight w:val="0"/>
      <w:marTop w:val="0"/>
      <w:marBottom w:val="0"/>
      <w:divBdr>
        <w:top w:val="none" w:sz="0" w:space="0" w:color="auto"/>
        <w:left w:val="none" w:sz="0" w:space="0" w:color="auto"/>
        <w:bottom w:val="none" w:sz="0" w:space="0" w:color="auto"/>
        <w:right w:val="none" w:sz="0" w:space="0" w:color="auto"/>
      </w:divBdr>
      <w:divsChild>
        <w:div w:id="531456680">
          <w:marLeft w:val="1166"/>
          <w:marRight w:val="0"/>
          <w:marTop w:val="125"/>
          <w:marBottom w:val="0"/>
          <w:divBdr>
            <w:top w:val="none" w:sz="0" w:space="0" w:color="auto"/>
            <w:left w:val="none" w:sz="0" w:space="0" w:color="auto"/>
            <w:bottom w:val="none" w:sz="0" w:space="0" w:color="auto"/>
            <w:right w:val="none" w:sz="0" w:space="0" w:color="auto"/>
          </w:divBdr>
        </w:div>
        <w:div w:id="2074115118">
          <w:marLeft w:val="1166"/>
          <w:marRight w:val="0"/>
          <w:marTop w:val="125"/>
          <w:marBottom w:val="0"/>
          <w:divBdr>
            <w:top w:val="none" w:sz="0" w:space="0" w:color="auto"/>
            <w:left w:val="none" w:sz="0" w:space="0" w:color="auto"/>
            <w:bottom w:val="none" w:sz="0" w:space="0" w:color="auto"/>
            <w:right w:val="none" w:sz="0" w:space="0" w:color="auto"/>
          </w:divBdr>
        </w:div>
        <w:div w:id="798913684">
          <w:marLeft w:val="1166"/>
          <w:marRight w:val="0"/>
          <w:marTop w:val="125"/>
          <w:marBottom w:val="0"/>
          <w:divBdr>
            <w:top w:val="none" w:sz="0" w:space="0" w:color="auto"/>
            <w:left w:val="none" w:sz="0" w:space="0" w:color="auto"/>
            <w:bottom w:val="none" w:sz="0" w:space="0" w:color="auto"/>
            <w:right w:val="none" w:sz="0" w:space="0" w:color="auto"/>
          </w:divBdr>
        </w:div>
        <w:div w:id="2032559988">
          <w:marLeft w:val="1166"/>
          <w:marRight w:val="0"/>
          <w:marTop w:val="125"/>
          <w:marBottom w:val="0"/>
          <w:divBdr>
            <w:top w:val="none" w:sz="0" w:space="0" w:color="auto"/>
            <w:left w:val="none" w:sz="0" w:space="0" w:color="auto"/>
            <w:bottom w:val="none" w:sz="0" w:space="0" w:color="auto"/>
            <w:right w:val="none" w:sz="0" w:space="0" w:color="auto"/>
          </w:divBdr>
        </w:div>
        <w:div w:id="1638026511">
          <w:marLeft w:val="1166"/>
          <w:marRight w:val="0"/>
          <w:marTop w:val="125"/>
          <w:marBottom w:val="0"/>
          <w:divBdr>
            <w:top w:val="none" w:sz="0" w:space="0" w:color="auto"/>
            <w:left w:val="none" w:sz="0" w:space="0" w:color="auto"/>
            <w:bottom w:val="none" w:sz="0" w:space="0" w:color="auto"/>
            <w:right w:val="none" w:sz="0" w:space="0" w:color="auto"/>
          </w:divBdr>
        </w:div>
      </w:divsChild>
    </w:div>
    <w:div w:id="1403329251">
      <w:bodyDiv w:val="1"/>
      <w:marLeft w:val="0"/>
      <w:marRight w:val="0"/>
      <w:marTop w:val="0"/>
      <w:marBottom w:val="0"/>
      <w:divBdr>
        <w:top w:val="none" w:sz="0" w:space="0" w:color="auto"/>
        <w:left w:val="none" w:sz="0" w:space="0" w:color="auto"/>
        <w:bottom w:val="none" w:sz="0" w:space="0" w:color="auto"/>
        <w:right w:val="none" w:sz="0" w:space="0" w:color="auto"/>
      </w:divBdr>
    </w:div>
    <w:div w:id="1406490719">
      <w:bodyDiv w:val="1"/>
      <w:marLeft w:val="0"/>
      <w:marRight w:val="0"/>
      <w:marTop w:val="0"/>
      <w:marBottom w:val="0"/>
      <w:divBdr>
        <w:top w:val="none" w:sz="0" w:space="0" w:color="auto"/>
        <w:left w:val="none" w:sz="0" w:space="0" w:color="auto"/>
        <w:bottom w:val="none" w:sz="0" w:space="0" w:color="auto"/>
        <w:right w:val="none" w:sz="0" w:space="0" w:color="auto"/>
      </w:divBdr>
    </w:div>
    <w:div w:id="1413893599">
      <w:bodyDiv w:val="1"/>
      <w:marLeft w:val="0"/>
      <w:marRight w:val="0"/>
      <w:marTop w:val="0"/>
      <w:marBottom w:val="0"/>
      <w:divBdr>
        <w:top w:val="none" w:sz="0" w:space="0" w:color="auto"/>
        <w:left w:val="none" w:sz="0" w:space="0" w:color="auto"/>
        <w:bottom w:val="none" w:sz="0" w:space="0" w:color="auto"/>
        <w:right w:val="none" w:sz="0" w:space="0" w:color="auto"/>
      </w:divBdr>
    </w:div>
    <w:div w:id="1422602765">
      <w:bodyDiv w:val="1"/>
      <w:marLeft w:val="0"/>
      <w:marRight w:val="0"/>
      <w:marTop w:val="0"/>
      <w:marBottom w:val="0"/>
      <w:divBdr>
        <w:top w:val="none" w:sz="0" w:space="0" w:color="auto"/>
        <w:left w:val="none" w:sz="0" w:space="0" w:color="auto"/>
        <w:bottom w:val="none" w:sz="0" w:space="0" w:color="auto"/>
        <w:right w:val="none" w:sz="0" w:space="0" w:color="auto"/>
      </w:divBdr>
    </w:div>
    <w:div w:id="1454247650">
      <w:bodyDiv w:val="1"/>
      <w:marLeft w:val="0"/>
      <w:marRight w:val="0"/>
      <w:marTop w:val="0"/>
      <w:marBottom w:val="0"/>
      <w:divBdr>
        <w:top w:val="none" w:sz="0" w:space="0" w:color="auto"/>
        <w:left w:val="none" w:sz="0" w:space="0" w:color="auto"/>
        <w:bottom w:val="none" w:sz="0" w:space="0" w:color="auto"/>
        <w:right w:val="none" w:sz="0" w:space="0" w:color="auto"/>
      </w:divBdr>
    </w:div>
    <w:div w:id="1463768588">
      <w:bodyDiv w:val="1"/>
      <w:marLeft w:val="0"/>
      <w:marRight w:val="0"/>
      <w:marTop w:val="0"/>
      <w:marBottom w:val="0"/>
      <w:divBdr>
        <w:top w:val="none" w:sz="0" w:space="0" w:color="auto"/>
        <w:left w:val="none" w:sz="0" w:space="0" w:color="auto"/>
        <w:bottom w:val="none" w:sz="0" w:space="0" w:color="auto"/>
        <w:right w:val="none" w:sz="0" w:space="0" w:color="auto"/>
      </w:divBdr>
    </w:div>
    <w:div w:id="1475096245">
      <w:bodyDiv w:val="1"/>
      <w:marLeft w:val="0"/>
      <w:marRight w:val="0"/>
      <w:marTop w:val="0"/>
      <w:marBottom w:val="0"/>
      <w:divBdr>
        <w:top w:val="none" w:sz="0" w:space="0" w:color="auto"/>
        <w:left w:val="none" w:sz="0" w:space="0" w:color="auto"/>
        <w:bottom w:val="none" w:sz="0" w:space="0" w:color="auto"/>
        <w:right w:val="none" w:sz="0" w:space="0" w:color="auto"/>
      </w:divBdr>
    </w:div>
    <w:div w:id="1485390327">
      <w:bodyDiv w:val="1"/>
      <w:marLeft w:val="0"/>
      <w:marRight w:val="0"/>
      <w:marTop w:val="0"/>
      <w:marBottom w:val="0"/>
      <w:divBdr>
        <w:top w:val="none" w:sz="0" w:space="0" w:color="auto"/>
        <w:left w:val="none" w:sz="0" w:space="0" w:color="auto"/>
        <w:bottom w:val="none" w:sz="0" w:space="0" w:color="auto"/>
        <w:right w:val="none" w:sz="0" w:space="0" w:color="auto"/>
      </w:divBdr>
    </w:div>
    <w:div w:id="1489979679">
      <w:bodyDiv w:val="1"/>
      <w:marLeft w:val="0"/>
      <w:marRight w:val="0"/>
      <w:marTop w:val="0"/>
      <w:marBottom w:val="0"/>
      <w:divBdr>
        <w:top w:val="none" w:sz="0" w:space="0" w:color="auto"/>
        <w:left w:val="none" w:sz="0" w:space="0" w:color="auto"/>
        <w:bottom w:val="none" w:sz="0" w:space="0" w:color="auto"/>
        <w:right w:val="none" w:sz="0" w:space="0" w:color="auto"/>
      </w:divBdr>
    </w:div>
    <w:div w:id="1502310354">
      <w:bodyDiv w:val="1"/>
      <w:marLeft w:val="0"/>
      <w:marRight w:val="0"/>
      <w:marTop w:val="0"/>
      <w:marBottom w:val="0"/>
      <w:divBdr>
        <w:top w:val="none" w:sz="0" w:space="0" w:color="auto"/>
        <w:left w:val="none" w:sz="0" w:space="0" w:color="auto"/>
        <w:bottom w:val="none" w:sz="0" w:space="0" w:color="auto"/>
        <w:right w:val="none" w:sz="0" w:space="0" w:color="auto"/>
      </w:divBdr>
    </w:div>
    <w:div w:id="1504512951">
      <w:bodyDiv w:val="1"/>
      <w:marLeft w:val="0"/>
      <w:marRight w:val="0"/>
      <w:marTop w:val="0"/>
      <w:marBottom w:val="0"/>
      <w:divBdr>
        <w:top w:val="none" w:sz="0" w:space="0" w:color="auto"/>
        <w:left w:val="none" w:sz="0" w:space="0" w:color="auto"/>
        <w:bottom w:val="none" w:sz="0" w:space="0" w:color="auto"/>
        <w:right w:val="none" w:sz="0" w:space="0" w:color="auto"/>
      </w:divBdr>
    </w:div>
    <w:div w:id="1505825605">
      <w:bodyDiv w:val="1"/>
      <w:marLeft w:val="0"/>
      <w:marRight w:val="0"/>
      <w:marTop w:val="0"/>
      <w:marBottom w:val="0"/>
      <w:divBdr>
        <w:top w:val="none" w:sz="0" w:space="0" w:color="auto"/>
        <w:left w:val="none" w:sz="0" w:space="0" w:color="auto"/>
        <w:bottom w:val="none" w:sz="0" w:space="0" w:color="auto"/>
        <w:right w:val="none" w:sz="0" w:space="0" w:color="auto"/>
      </w:divBdr>
    </w:div>
    <w:div w:id="1510830958">
      <w:bodyDiv w:val="1"/>
      <w:marLeft w:val="0"/>
      <w:marRight w:val="0"/>
      <w:marTop w:val="0"/>
      <w:marBottom w:val="0"/>
      <w:divBdr>
        <w:top w:val="none" w:sz="0" w:space="0" w:color="auto"/>
        <w:left w:val="none" w:sz="0" w:space="0" w:color="auto"/>
        <w:bottom w:val="none" w:sz="0" w:space="0" w:color="auto"/>
        <w:right w:val="none" w:sz="0" w:space="0" w:color="auto"/>
      </w:divBdr>
    </w:div>
    <w:div w:id="1521699882">
      <w:bodyDiv w:val="1"/>
      <w:marLeft w:val="0"/>
      <w:marRight w:val="0"/>
      <w:marTop w:val="0"/>
      <w:marBottom w:val="0"/>
      <w:divBdr>
        <w:top w:val="none" w:sz="0" w:space="0" w:color="auto"/>
        <w:left w:val="none" w:sz="0" w:space="0" w:color="auto"/>
        <w:bottom w:val="none" w:sz="0" w:space="0" w:color="auto"/>
        <w:right w:val="none" w:sz="0" w:space="0" w:color="auto"/>
      </w:divBdr>
    </w:div>
    <w:div w:id="1522737642">
      <w:bodyDiv w:val="1"/>
      <w:marLeft w:val="0"/>
      <w:marRight w:val="0"/>
      <w:marTop w:val="0"/>
      <w:marBottom w:val="0"/>
      <w:divBdr>
        <w:top w:val="none" w:sz="0" w:space="0" w:color="auto"/>
        <w:left w:val="none" w:sz="0" w:space="0" w:color="auto"/>
        <w:bottom w:val="none" w:sz="0" w:space="0" w:color="auto"/>
        <w:right w:val="none" w:sz="0" w:space="0" w:color="auto"/>
      </w:divBdr>
    </w:div>
    <w:div w:id="1527210415">
      <w:bodyDiv w:val="1"/>
      <w:marLeft w:val="0"/>
      <w:marRight w:val="0"/>
      <w:marTop w:val="0"/>
      <w:marBottom w:val="0"/>
      <w:divBdr>
        <w:top w:val="none" w:sz="0" w:space="0" w:color="auto"/>
        <w:left w:val="none" w:sz="0" w:space="0" w:color="auto"/>
        <w:bottom w:val="none" w:sz="0" w:space="0" w:color="auto"/>
        <w:right w:val="none" w:sz="0" w:space="0" w:color="auto"/>
      </w:divBdr>
    </w:div>
    <w:div w:id="1536887903">
      <w:bodyDiv w:val="1"/>
      <w:marLeft w:val="0"/>
      <w:marRight w:val="0"/>
      <w:marTop w:val="0"/>
      <w:marBottom w:val="0"/>
      <w:divBdr>
        <w:top w:val="none" w:sz="0" w:space="0" w:color="auto"/>
        <w:left w:val="none" w:sz="0" w:space="0" w:color="auto"/>
        <w:bottom w:val="none" w:sz="0" w:space="0" w:color="auto"/>
        <w:right w:val="none" w:sz="0" w:space="0" w:color="auto"/>
      </w:divBdr>
    </w:div>
    <w:div w:id="1545756502">
      <w:bodyDiv w:val="1"/>
      <w:marLeft w:val="0"/>
      <w:marRight w:val="0"/>
      <w:marTop w:val="0"/>
      <w:marBottom w:val="0"/>
      <w:divBdr>
        <w:top w:val="none" w:sz="0" w:space="0" w:color="auto"/>
        <w:left w:val="none" w:sz="0" w:space="0" w:color="auto"/>
        <w:bottom w:val="none" w:sz="0" w:space="0" w:color="auto"/>
        <w:right w:val="none" w:sz="0" w:space="0" w:color="auto"/>
      </w:divBdr>
    </w:div>
    <w:div w:id="1551770264">
      <w:bodyDiv w:val="1"/>
      <w:marLeft w:val="0"/>
      <w:marRight w:val="0"/>
      <w:marTop w:val="0"/>
      <w:marBottom w:val="0"/>
      <w:divBdr>
        <w:top w:val="none" w:sz="0" w:space="0" w:color="auto"/>
        <w:left w:val="none" w:sz="0" w:space="0" w:color="auto"/>
        <w:bottom w:val="none" w:sz="0" w:space="0" w:color="auto"/>
        <w:right w:val="none" w:sz="0" w:space="0" w:color="auto"/>
      </w:divBdr>
    </w:div>
    <w:div w:id="1552224681">
      <w:bodyDiv w:val="1"/>
      <w:marLeft w:val="0"/>
      <w:marRight w:val="0"/>
      <w:marTop w:val="0"/>
      <w:marBottom w:val="0"/>
      <w:divBdr>
        <w:top w:val="none" w:sz="0" w:space="0" w:color="auto"/>
        <w:left w:val="none" w:sz="0" w:space="0" w:color="auto"/>
        <w:bottom w:val="none" w:sz="0" w:space="0" w:color="auto"/>
        <w:right w:val="none" w:sz="0" w:space="0" w:color="auto"/>
      </w:divBdr>
    </w:div>
    <w:div w:id="1555854388">
      <w:bodyDiv w:val="1"/>
      <w:marLeft w:val="0"/>
      <w:marRight w:val="0"/>
      <w:marTop w:val="0"/>
      <w:marBottom w:val="0"/>
      <w:divBdr>
        <w:top w:val="none" w:sz="0" w:space="0" w:color="auto"/>
        <w:left w:val="none" w:sz="0" w:space="0" w:color="auto"/>
        <w:bottom w:val="none" w:sz="0" w:space="0" w:color="auto"/>
        <w:right w:val="none" w:sz="0" w:space="0" w:color="auto"/>
      </w:divBdr>
    </w:div>
    <w:div w:id="1560243036">
      <w:bodyDiv w:val="1"/>
      <w:marLeft w:val="0"/>
      <w:marRight w:val="0"/>
      <w:marTop w:val="0"/>
      <w:marBottom w:val="0"/>
      <w:divBdr>
        <w:top w:val="none" w:sz="0" w:space="0" w:color="auto"/>
        <w:left w:val="none" w:sz="0" w:space="0" w:color="auto"/>
        <w:bottom w:val="none" w:sz="0" w:space="0" w:color="auto"/>
        <w:right w:val="none" w:sz="0" w:space="0" w:color="auto"/>
      </w:divBdr>
    </w:div>
    <w:div w:id="1572157553">
      <w:bodyDiv w:val="1"/>
      <w:marLeft w:val="0"/>
      <w:marRight w:val="0"/>
      <w:marTop w:val="0"/>
      <w:marBottom w:val="0"/>
      <w:divBdr>
        <w:top w:val="none" w:sz="0" w:space="0" w:color="auto"/>
        <w:left w:val="none" w:sz="0" w:space="0" w:color="auto"/>
        <w:bottom w:val="none" w:sz="0" w:space="0" w:color="auto"/>
        <w:right w:val="none" w:sz="0" w:space="0" w:color="auto"/>
      </w:divBdr>
    </w:div>
    <w:div w:id="1576546589">
      <w:bodyDiv w:val="1"/>
      <w:marLeft w:val="0"/>
      <w:marRight w:val="0"/>
      <w:marTop w:val="0"/>
      <w:marBottom w:val="0"/>
      <w:divBdr>
        <w:top w:val="none" w:sz="0" w:space="0" w:color="auto"/>
        <w:left w:val="none" w:sz="0" w:space="0" w:color="auto"/>
        <w:bottom w:val="none" w:sz="0" w:space="0" w:color="auto"/>
        <w:right w:val="none" w:sz="0" w:space="0" w:color="auto"/>
      </w:divBdr>
    </w:div>
    <w:div w:id="1584073177">
      <w:bodyDiv w:val="1"/>
      <w:marLeft w:val="0"/>
      <w:marRight w:val="0"/>
      <w:marTop w:val="0"/>
      <w:marBottom w:val="0"/>
      <w:divBdr>
        <w:top w:val="none" w:sz="0" w:space="0" w:color="auto"/>
        <w:left w:val="none" w:sz="0" w:space="0" w:color="auto"/>
        <w:bottom w:val="none" w:sz="0" w:space="0" w:color="auto"/>
        <w:right w:val="none" w:sz="0" w:space="0" w:color="auto"/>
      </w:divBdr>
    </w:div>
    <w:div w:id="1594629391">
      <w:bodyDiv w:val="1"/>
      <w:marLeft w:val="0"/>
      <w:marRight w:val="0"/>
      <w:marTop w:val="0"/>
      <w:marBottom w:val="0"/>
      <w:divBdr>
        <w:top w:val="none" w:sz="0" w:space="0" w:color="auto"/>
        <w:left w:val="none" w:sz="0" w:space="0" w:color="auto"/>
        <w:bottom w:val="none" w:sz="0" w:space="0" w:color="auto"/>
        <w:right w:val="none" w:sz="0" w:space="0" w:color="auto"/>
      </w:divBdr>
    </w:div>
    <w:div w:id="1597133767">
      <w:bodyDiv w:val="1"/>
      <w:marLeft w:val="0"/>
      <w:marRight w:val="0"/>
      <w:marTop w:val="0"/>
      <w:marBottom w:val="0"/>
      <w:divBdr>
        <w:top w:val="none" w:sz="0" w:space="0" w:color="auto"/>
        <w:left w:val="none" w:sz="0" w:space="0" w:color="auto"/>
        <w:bottom w:val="none" w:sz="0" w:space="0" w:color="auto"/>
        <w:right w:val="none" w:sz="0" w:space="0" w:color="auto"/>
      </w:divBdr>
    </w:div>
    <w:div w:id="1609967422">
      <w:bodyDiv w:val="1"/>
      <w:marLeft w:val="0"/>
      <w:marRight w:val="0"/>
      <w:marTop w:val="0"/>
      <w:marBottom w:val="0"/>
      <w:divBdr>
        <w:top w:val="none" w:sz="0" w:space="0" w:color="auto"/>
        <w:left w:val="none" w:sz="0" w:space="0" w:color="auto"/>
        <w:bottom w:val="none" w:sz="0" w:space="0" w:color="auto"/>
        <w:right w:val="none" w:sz="0" w:space="0" w:color="auto"/>
      </w:divBdr>
    </w:div>
    <w:div w:id="1620839272">
      <w:bodyDiv w:val="1"/>
      <w:marLeft w:val="0"/>
      <w:marRight w:val="0"/>
      <w:marTop w:val="0"/>
      <w:marBottom w:val="0"/>
      <w:divBdr>
        <w:top w:val="none" w:sz="0" w:space="0" w:color="auto"/>
        <w:left w:val="none" w:sz="0" w:space="0" w:color="auto"/>
        <w:bottom w:val="none" w:sz="0" w:space="0" w:color="auto"/>
        <w:right w:val="none" w:sz="0" w:space="0" w:color="auto"/>
      </w:divBdr>
    </w:div>
    <w:div w:id="1622878902">
      <w:bodyDiv w:val="1"/>
      <w:marLeft w:val="0"/>
      <w:marRight w:val="0"/>
      <w:marTop w:val="0"/>
      <w:marBottom w:val="0"/>
      <w:divBdr>
        <w:top w:val="none" w:sz="0" w:space="0" w:color="auto"/>
        <w:left w:val="none" w:sz="0" w:space="0" w:color="auto"/>
        <w:bottom w:val="none" w:sz="0" w:space="0" w:color="auto"/>
        <w:right w:val="none" w:sz="0" w:space="0" w:color="auto"/>
      </w:divBdr>
    </w:div>
    <w:div w:id="1624462327">
      <w:bodyDiv w:val="1"/>
      <w:marLeft w:val="0"/>
      <w:marRight w:val="0"/>
      <w:marTop w:val="0"/>
      <w:marBottom w:val="0"/>
      <w:divBdr>
        <w:top w:val="none" w:sz="0" w:space="0" w:color="auto"/>
        <w:left w:val="none" w:sz="0" w:space="0" w:color="auto"/>
        <w:bottom w:val="none" w:sz="0" w:space="0" w:color="auto"/>
        <w:right w:val="none" w:sz="0" w:space="0" w:color="auto"/>
      </w:divBdr>
    </w:div>
    <w:div w:id="1632789212">
      <w:bodyDiv w:val="1"/>
      <w:marLeft w:val="0"/>
      <w:marRight w:val="0"/>
      <w:marTop w:val="0"/>
      <w:marBottom w:val="0"/>
      <w:divBdr>
        <w:top w:val="none" w:sz="0" w:space="0" w:color="auto"/>
        <w:left w:val="none" w:sz="0" w:space="0" w:color="auto"/>
        <w:bottom w:val="none" w:sz="0" w:space="0" w:color="auto"/>
        <w:right w:val="none" w:sz="0" w:space="0" w:color="auto"/>
      </w:divBdr>
    </w:div>
    <w:div w:id="1640501287">
      <w:bodyDiv w:val="1"/>
      <w:marLeft w:val="0"/>
      <w:marRight w:val="0"/>
      <w:marTop w:val="0"/>
      <w:marBottom w:val="0"/>
      <w:divBdr>
        <w:top w:val="none" w:sz="0" w:space="0" w:color="auto"/>
        <w:left w:val="none" w:sz="0" w:space="0" w:color="auto"/>
        <w:bottom w:val="none" w:sz="0" w:space="0" w:color="auto"/>
        <w:right w:val="none" w:sz="0" w:space="0" w:color="auto"/>
      </w:divBdr>
    </w:div>
    <w:div w:id="1642618633">
      <w:bodyDiv w:val="1"/>
      <w:marLeft w:val="0"/>
      <w:marRight w:val="0"/>
      <w:marTop w:val="0"/>
      <w:marBottom w:val="0"/>
      <w:divBdr>
        <w:top w:val="none" w:sz="0" w:space="0" w:color="auto"/>
        <w:left w:val="none" w:sz="0" w:space="0" w:color="auto"/>
        <w:bottom w:val="none" w:sz="0" w:space="0" w:color="auto"/>
        <w:right w:val="none" w:sz="0" w:space="0" w:color="auto"/>
      </w:divBdr>
    </w:div>
    <w:div w:id="1653413141">
      <w:bodyDiv w:val="1"/>
      <w:marLeft w:val="0"/>
      <w:marRight w:val="0"/>
      <w:marTop w:val="0"/>
      <w:marBottom w:val="0"/>
      <w:divBdr>
        <w:top w:val="none" w:sz="0" w:space="0" w:color="auto"/>
        <w:left w:val="none" w:sz="0" w:space="0" w:color="auto"/>
        <w:bottom w:val="none" w:sz="0" w:space="0" w:color="auto"/>
        <w:right w:val="none" w:sz="0" w:space="0" w:color="auto"/>
      </w:divBdr>
    </w:div>
    <w:div w:id="1653606151">
      <w:bodyDiv w:val="1"/>
      <w:marLeft w:val="0"/>
      <w:marRight w:val="0"/>
      <w:marTop w:val="0"/>
      <w:marBottom w:val="0"/>
      <w:divBdr>
        <w:top w:val="none" w:sz="0" w:space="0" w:color="auto"/>
        <w:left w:val="none" w:sz="0" w:space="0" w:color="auto"/>
        <w:bottom w:val="none" w:sz="0" w:space="0" w:color="auto"/>
        <w:right w:val="none" w:sz="0" w:space="0" w:color="auto"/>
      </w:divBdr>
    </w:div>
    <w:div w:id="1654288536">
      <w:bodyDiv w:val="1"/>
      <w:marLeft w:val="0"/>
      <w:marRight w:val="0"/>
      <w:marTop w:val="0"/>
      <w:marBottom w:val="0"/>
      <w:divBdr>
        <w:top w:val="none" w:sz="0" w:space="0" w:color="auto"/>
        <w:left w:val="none" w:sz="0" w:space="0" w:color="auto"/>
        <w:bottom w:val="none" w:sz="0" w:space="0" w:color="auto"/>
        <w:right w:val="none" w:sz="0" w:space="0" w:color="auto"/>
      </w:divBdr>
    </w:div>
    <w:div w:id="1658538234">
      <w:bodyDiv w:val="1"/>
      <w:marLeft w:val="0"/>
      <w:marRight w:val="0"/>
      <w:marTop w:val="0"/>
      <w:marBottom w:val="0"/>
      <w:divBdr>
        <w:top w:val="none" w:sz="0" w:space="0" w:color="auto"/>
        <w:left w:val="none" w:sz="0" w:space="0" w:color="auto"/>
        <w:bottom w:val="none" w:sz="0" w:space="0" w:color="auto"/>
        <w:right w:val="none" w:sz="0" w:space="0" w:color="auto"/>
      </w:divBdr>
    </w:div>
    <w:div w:id="1670209319">
      <w:bodyDiv w:val="1"/>
      <w:marLeft w:val="0"/>
      <w:marRight w:val="0"/>
      <w:marTop w:val="0"/>
      <w:marBottom w:val="0"/>
      <w:divBdr>
        <w:top w:val="none" w:sz="0" w:space="0" w:color="auto"/>
        <w:left w:val="none" w:sz="0" w:space="0" w:color="auto"/>
        <w:bottom w:val="none" w:sz="0" w:space="0" w:color="auto"/>
        <w:right w:val="none" w:sz="0" w:space="0" w:color="auto"/>
      </w:divBdr>
    </w:div>
    <w:div w:id="1671104214">
      <w:bodyDiv w:val="1"/>
      <w:marLeft w:val="0"/>
      <w:marRight w:val="0"/>
      <w:marTop w:val="0"/>
      <w:marBottom w:val="0"/>
      <w:divBdr>
        <w:top w:val="none" w:sz="0" w:space="0" w:color="auto"/>
        <w:left w:val="none" w:sz="0" w:space="0" w:color="auto"/>
        <w:bottom w:val="none" w:sz="0" w:space="0" w:color="auto"/>
        <w:right w:val="none" w:sz="0" w:space="0" w:color="auto"/>
      </w:divBdr>
    </w:div>
    <w:div w:id="1677151445">
      <w:bodyDiv w:val="1"/>
      <w:marLeft w:val="0"/>
      <w:marRight w:val="0"/>
      <w:marTop w:val="0"/>
      <w:marBottom w:val="0"/>
      <w:divBdr>
        <w:top w:val="none" w:sz="0" w:space="0" w:color="auto"/>
        <w:left w:val="none" w:sz="0" w:space="0" w:color="auto"/>
        <w:bottom w:val="none" w:sz="0" w:space="0" w:color="auto"/>
        <w:right w:val="none" w:sz="0" w:space="0" w:color="auto"/>
      </w:divBdr>
      <w:divsChild>
        <w:div w:id="41294187">
          <w:marLeft w:val="0"/>
          <w:marRight w:val="0"/>
          <w:marTop w:val="0"/>
          <w:marBottom w:val="0"/>
          <w:divBdr>
            <w:top w:val="none" w:sz="0" w:space="0" w:color="auto"/>
            <w:left w:val="none" w:sz="0" w:space="0" w:color="auto"/>
            <w:bottom w:val="none" w:sz="0" w:space="0" w:color="auto"/>
            <w:right w:val="none" w:sz="0" w:space="0" w:color="auto"/>
          </w:divBdr>
        </w:div>
        <w:div w:id="324477254">
          <w:marLeft w:val="0"/>
          <w:marRight w:val="0"/>
          <w:marTop w:val="0"/>
          <w:marBottom w:val="0"/>
          <w:divBdr>
            <w:top w:val="none" w:sz="0" w:space="0" w:color="auto"/>
            <w:left w:val="none" w:sz="0" w:space="0" w:color="auto"/>
            <w:bottom w:val="none" w:sz="0" w:space="0" w:color="auto"/>
            <w:right w:val="none" w:sz="0" w:space="0" w:color="auto"/>
          </w:divBdr>
        </w:div>
        <w:div w:id="341011151">
          <w:marLeft w:val="0"/>
          <w:marRight w:val="0"/>
          <w:marTop w:val="0"/>
          <w:marBottom w:val="0"/>
          <w:divBdr>
            <w:top w:val="none" w:sz="0" w:space="0" w:color="auto"/>
            <w:left w:val="none" w:sz="0" w:space="0" w:color="auto"/>
            <w:bottom w:val="none" w:sz="0" w:space="0" w:color="auto"/>
            <w:right w:val="none" w:sz="0" w:space="0" w:color="auto"/>
          </w:divBdr>
        </w:div>
        <w:div w:id="435715984">
          <w:marLeft w:val="0"/>
          <w:marRight w:val="0"/>
          <w:marTop w:val="0"/>
          <w:marBottom w:val="0"/>
          <w:divBdr>
            <w:top w:val="none" w:sz="0" w:space="0" w:color="auto"/>
            <w:left w:val="none" w:sz="0" w:space="0" w:color="auto"/>
            <w:bottom w:val="none" w:sz="0" w:space="0" w:color="auto"/>
            <w:right w:val="none" w:sz="0" w:space="0" w:color="auto"/>
          </w:divBdr>
        </w:div>
        <w:div w:id="456294299">
          <w:marLeft w:val="0"/>
          <w:marRight w:val="0"/>
          <w:marTop w:val="0"/>
          <w:marBottom w:val="0"/>
          <w:divBdr>
            <w:top w:val="none" w:sz="0" w:space="0" w:color="auto"/>
            <w:left w:val="none" w:sz="0" w:space="0" w:color="auto"/>
            <w:bottom w:val="none" w:sz="0" w:space="0" w:color="auto"/>
            <w:right w:val="none" w:sz="0" w:space="0" w:color="auto"/>
          </w:divBdr>
        </w:div>
        <w:div w:id="836461143">
          <w:marLeft w:val="0"/>
          <w:marRight w:val="0"/>
          <w:marTop w:val="0"/>
          <w:marBottom w:val="0"/>
          <w:divBdr>
            <w:top w:val="none" w:sz="0" w:space="0" w:color="auto"/>
            <w:left w:val="none" w:sz="0" w:space="0" w:color="auto"/>
            <w:bottom w:val="none" w:sz="0" w:space="0" w:color="auto"/>
            <w:right w:val="none" w:sz="0" w:space="0" w:color="auto"/>
          </w:divBdr>
        </w:div>
        <w:div w:id="885331145">
          <w:marLeft w:val="0"/>
          <w:marRight w:val="0"/>
          <w:marTop w:val="0"/>
          <w:marBottom w:val="0"/>
          <w:divBdr>
            <w:top w:val="none" w:sz="0" w:space="0" w:color="auto"/>
            <w:left w:val="none" w:sz="0" w:space="0" w:color="auto"/>
            <w:bottom w:val="none" w:sz="0" w:space="0" w:color="auto"/>
            <w:right w:val="none" w:sz="0" w:space="0" w:color="auto"/>
          </w:divBdr>
        </w:div>
        <w:div w:id="971398742">
          <w:marLeft w:val="0"/>
          <w:marRight w:val="0"/>
          <w:marTop w:val="0"/>
          <w:marBottom w:val="0"/>
          <w:divBdr>
            <w:top w:val="none" w:sz="0" w:space="0" w:color="auto"/>
            <w:left w:val="none" w:sz="0" w:space="0" w:color="auto"/>
            <w:bottom w:val="none" w:sz="0" w:space="0" w:color="auto"/>
            <w:right w:val="none" w:sz="0" w:space="0" w:color="auto"/>
          </w:divBdr>
        </w:div>
        <w:div w:id="972367668">
          <w:marLeft w:val="0"/>
          <w:marRight w:val="0"/>
          <w:marTop w:val="0"/>
          <w:marBottom w:val="0"/>
          <w:divBdr>
            <w:top w:val="none" w:sz="0" w:space="0" w:color="auto"/>
            <w:left w:val="none" w:sz="0" w:space="0" w:color="auto"/>
            <w:bottom w:val="none" w:sz="0" w:space="0" w:color="auto"/>
            <w:right w:val="none" w:sz="0" w:space="0" w:color="auto"/>
          </w:divBdr>
        </w:div>
        <w:div w:id="1038357923">
          <w:marLeft w:val="0"/>
          <w:marRight w:val="0"/>
          <w:marTop w:val="0"/>
          <w:marBottom w:val="0"/>
          <w:divBdr>
            <w:top w:val="none" w:sz="0" w:space="0" w:color="auto"/>
            <w:left w:val="none" w:sz="0" w:space="0" w:color="auto"/>
            <w:bottom w:val="none" w:sz="0" w:space="0" w:color="auto"/>
            <w:right w:val="none" w:sz="0" w:space="0" w:color="auto"/>
          </w:divBdr>
        </w:div>
        <w:div w:id="1040475344">
          <w:marLeft w:val="0"/>
          <w:marRight w:val="0"/>
          <w:marTop w:val="0"/>
          <w:marBottom w:val="0"/>
          <w:divBdr>
            <w:top w:val="none" w:sz="0" w:space="0" w:color="auto"/>
            <w:left w:val="none" w:sz="0" w:space="0" w:color="auto"/>
            <w:bottom w:val="none" w:sz="0" w:space="0" w:color="auto"/>
            <w:right w:val="none" w:sz="0" w:space="0" w:color="auto"/>
          </w:divBdr>
        </w:div>
        <w:div w:id="1046490877">
          <w:marLeft w:val="0"/>
          <w:marRight w:val="0"/>
          <w:marTop w:val="0"/>
          <w:marBottom w:val="0"/>
          <w:divBdr>
            <w:top w:val="none" w:sz="0" w:space="0" w:color="auto"/>
            <w:left w:val="none" w:sz="0" w:space="0" w:color="auto"/>
            <w:bottom w:val="none" w:sz="0" w:space="0" w:color="auto"/>
            <w:right w:val="none" w:sz="0" w:space="0" w:color="auto"/>
          </w:divBdr>
        </w:div>
        <w:div w:id="1362127961">
          <w:marLeft w:val="0"/>
          <w:marRight w:val="0"/>
          <w:marTop w:val="0"/>
          <w:marBottom w:val="0"/>
          <w:divBdr>
            <w:top w:val="none" w:sz="0" w:space="0" w:color="auto"/>
            <w:left w:val="none" w:sz="0" w:space="0" w:color="auto"/>
            <w:bottom w:val="none" w:sz="0" w:space="0" w:color="auto"/>
            <w:right w:val="none" w:sz="0" w:space="0" w:color="auto"/>
          </w:divBdr>
        </w:div>
        <w:div w:id="1737046031">
          <w:marLeft w:val="0"/>
          <w:marRight w:val="0"/>
          <w:marTop w:val="0"/>
          <w:marBottom w:val="0"/>
          <w:divBdr>
            <w:top w:val="none" w:sz="0" w:space="0" w:color="auto"/>
            <w:left w:val="none" w:sz="0" w:space="0" w:color="auto"/>
            <w:bottom w:val="none" w:sz="0" w:space="0" w:color="auto"/>
            <w:right w:val="none" w:sz="0" w:space="0" w:color="auto"/>
          </w:divBdr>
        </w:div>
        <w:div w:id="2007786672">
          <w:marLeft w:val="0"/>
          <w:marRight w:val="0"/>
          <w:marTop w:val="0"/>
          <w:marBottom w:val="0"/>
          <w:divBdr>
            <w:top w:val="none" w:sz="0" w:space="0" w:color="auto"/>
            <w:left w:val="none" w:sz="0" w:space="0" w:color="auto"/>
            <w:bottom w:val="none" w:sz="0" w:space="0" w:color="auto"/>
            <w:right w:val="none" w:sz="0" w:space="0" w:color="auto"/>
          </w:divBdr>
        </w:div>
      </w:divsChild>
    </w:div>
    <w:div w:id="1682926303">
      <w:bodyDiv w:val="1"/>
      <w:marLeft w:val="0"/>
      <w:marRight w:val="0"/>
      <w:marTop w:val="0"/>
      <w:marBottom w:val="0"/>
      <w:divBdr>
        <w:top w:val="none" w:sz="0" w:space="0" w:color="auto"/>
        <w:left w:val="none" w:sz="0" w:space="0" w:color="auto"/>
        <w:bottom w:val="none" w:sz="0" w:space="0" w:color="auto"/>
        <w:right w:val="none" w:sz="0" w:space="0" w:color="auto"/>
      </w:divBdr>
    </w:div>
    <w:div w:id="1684817823">
      <w:bodyDiv w:val="1"/>
      <w:marLeft w:val="0"/>
      <w:marRight w:val="0"/>
      <w:marTop w:val="0"/>
      <w:marBottom w:val="0"/>
      <w:divBdr>
        <w:top w:val="none" w:sz="0" w:space="0" w:color="auto"/>
        <w:left w:val="none" w:sz="0" w:space="0" w:color="auto"/>
        <w:bottom w:val="none" w:sz="0" w:space="0" w:color="auto"/>
        <w:right w:val="none" w:sz="0" w:space="0" w:color="auto"/>
      </w:divBdr>
    </w:div>
    <w:div w:id="1685550951">
      <w:bodyDiv w:val="1"/>
      <w:marLeft w:val="0"/>
      <w:marRight w:val="0"/>
      <w:marTop w:val="0"/>
      <w:marBottom w:val="0"/>
      <w:divBdr>
        <w:top w:val="none" w:sz="0" w:space="0" w:color="auto"/>
        <w:left w:val="none" w:sz="0" w:space="0" w:color="auto"/>
        <w:bottom w:val="none" w:sz="0" w:space="0" w:color="auto"/>
        <w:right w:val="none" w:sz="0" w:space="0" w:color="auto"/>
      </w:divBdr>
    </w:div>
    <w:div w:id="1709523274">
      <w:bodyDiv w:val="1"/>
      <w:marLeft w:val="0"/>
      <w:marRight w:val="0"/>
      <w:marTop w:val="0"/>
      <w:marBottom w:val="0"/>
      <w:divBdr>
        <w:top w:val="none" w:sz="0" w:space="0" w:color="auto"/>
        <w:left w:val="none" w:sz="0" w:space="0" w:color="auto"/>
        <w:bottom w:val="none" w:sz="0" w:space="0" w:color="auto"/>
        <w:right w:val="none" w:sz="0" w:space="0" w:color="auto"/>
      </w:divBdr>
    </w:div>
    <w:div w:id="1723481765">
      <w:bodyDiv w:val="1"/>
      <w:marLeft w:val="0"/>
      <w:marRight w:val="0"/>
      <w:marTop w:val="0"/>
      <w:marBottom w:val="0"/>
      <w:divBdr>
        <w:top w:val="none" w:sz="0" w:space="0" w:color="auto"/>
        <w:left w:val="none" w:sz="0" w:space="0" w:color="auto"/>
        <w:bottom w:val="none" w:sz="0" w:space="0" w:color="auto"/>
        <w:right w:val="none" w:sz="0" w:space="0" w:color="auto"/>
      </w:divBdr>
    </w:div>
    <w:div w:id="1739016955">
      <w:bodyDiv w:val="1"/>
      <w:marLeft w:val="0"/>
      <w:marRight w:val="0"/>
      <w:marTop w:val="0"/>
      <w:marBottom w:val="0"/>
      <w:divBdr>
        <w:top w:val="none" w:sz="0" w:space="0" w:color="auto"/>
        <w:left w:val="none" w:sz="0" w:space="0" w:color="auto"/>
        <w:bottom w:val="none" w:sz="0" w:space="0" w:color="auto"/>
        <w:right w:val="none" w:sz="0" w:space="0" w:color="auto"/>
      </w:divBdr>
    </w:div>
    <w:div w:id="1741361706">
      <w:bodyDiv w:val="1"/>
      <w:marLeft w:val="0"/>
      <w:marRight w:val="0"/>
      <w:marTop w:val="0"/>
      <w:marBottom w:val="0"/>
      <w:divBdr>
        <w:top w:val="none" w:sz="0" w:space="0" w:color="auto"/>
        <w:left w:val="none" w:sz="0" w:space="0" w:color="auto"/>
        <w:bottom w:val="none" w:sz="0" w:space="0" w:color="auto"/>
        <w:right w:val="none" w:sz="0" w:space="0" w:color="auto"/>
      </w:divBdr>
    </w:div>
    <w:div w:id="1747415704">
      <w:bodyDiv w:val="1"/>
      <w:marLeft w:val="0"/>
      <w:marRight w:val="0"/>
      <w:marTop w:val="0"/>
      <w:marBottom w:val="0"/>
      <w:divBdr>
        <w:top w:val="none" w:sz="0" w:space="0" w:color="auto"/>
        <w:left w:val="none" w:sz="0" w:space="0" w:color="auto"/>
        <w:bottom w:val="none" w:sz="0" w:space="0" w:color="auto"/>
        <w:right w:val="none" w:sz="0" w:space="0" w:color="auto"/>
      </w:divBdr>
    </w:div>
    <w:div w:id="1748527942">
      <w:bodyDiv w:val="1"/>
      <w:marLeft w:val="0"/>
      <w:marRight w:val="0"/>
      <w:marTop w:val="0"/>
      <w:marBottom w:val="0"/>
      <w:divBdr>
        <w:top w:val="none" w:sz="0" w:space="0" w:color="auto"/>
        <w:left w:val="none" w:sz="0" w:space="0" w:color="auto"/>
        <w:bottom w:val="none" w:sz="0" w:space="0" w:color="auto"/>
        <w:right w:val="none" w:sz="0" w:space="0" w:color="auto"/>
      </w:divBdr>
    </w:div>
    <w:div w:id="1751538662">
      <w:bodyDiv w:val="1"/>
      <w:marLeft w:val="0"/>
      <w:marRight w:val="0"/>
      <w:marTop w:val="0"/>
      <w:marBottom w:val="0"/>
      <w:divBdr>
        <w:top w:val="none" w:sz="0" w:space="0" w:color="auto"/>
        <w:left w:val="none" w:sz="0" w:space="0" w:color="auto"/>
        <w:bottom w:val="none" w:sz="0" w:space="0" w:color="auto"/>
        <w:right w:val="none" w:sz="0" w:space="0" w:color="auto"/>
      </w:divBdr>
    </w:div>
    <w:div w:id="1756707185">
      <w:bodyDiv w:val="1"/>
      <w:marLeft w:val="0"/>
      <w:marRight w:val="0"/>
      <w:marTop w:val="0"/>
      <w:marBottom w:val="0"/>
      <w:divBdr>
        <w:top w:val="none" w:sz="0" w:space="0" w:color="auto"/>
        <w:left w:val="none" w:sz="0" w:space="0" w:color="auto"/>
        <w:bottom w:val="none" w:sz="0" w:space="0" w:color="auto"/>
        <w:right w:val="none" w:sz="0" w:space="0" w:color="auto"/>
      </w:divBdr>
    </w:div>
    <w:div w:id="1778527283">
      <w:bodyDiv w:val="1"/>
      <w:marLeft w:val="0"/>
      <w:marRight w:val="0"/>
      <w:marTop w:val="0"/>
      <w:marBottom w:val="0"/>
      <w:divBdr>
        <w:top w:val="none" w:sz="0" w:space="0" w:color="auto"/>
        <w:left w:val="none" w:sz="0" w:space="0" w:color="auto"/>
        <w:bottom w:val="none" w:sz="0" w:space="0" w:color="auto"/>
        <w:right w:val="none" w:sz="0" w:space="0" w:color="auto"/>
      </w:divBdr>
    </w:div>
    <w:div w:id="1779373777">
      <w:bodyDiv w:val="1"/>
      <w:marLeft w:val="0"/>
      <w:marRight w:val="0"/>
      <w:marTop w:val="0"/>
      <w:marBottom w:val="0"/>
      <w:divBdr>
        <w:top w:val="none" w:sz="0" w:space="0" w:color="auto"/>
        <w:left w:val="none" w:sz="0" w:space="0" w:color="auto"/>
        <w:bottom w:val="none" w:sz="0" w:space="0" w:color="auto"/>
        <w:right w:val="none" w:sz="0" w:space="0" w:color="auto"/>
      </w:divBdr>
    </w:div>
    <w:div w:id="1804083663">
      <w:bodyDiv w:val="1"/>
      <w:marLeft w:val="0"/>
      <w:marRight w:val="0"/>
      <w:marTop w:val="0"/>
      <w:marBottom w:val="0"/>
      <w:divBdr>
        <w:top w:val="none" w:sz="0" w:space="0" w:color="auto"/>
        <w:left w:val="none" w:sz="0" w:space="0" w:color="auto"/>
        <w:bottom w:val="none" w:sz="0" w:space="0" w:color="auto"/>
        <w:right w:val="none" w:sz="0" w:space="0" w:color="auto"/>
      </w:divBdr>
    </w:div>
    <w:div w:id="1816408703">
      <w:bodyDiv w:val="1"/>
      <w:marLeft w:val="0"/>
      <w:marRight w:val="0"/>
      <w:marTop w:val="0"/>
      <w:marBottom w:val="0"/>
      <w:divBdr>
        <w:top w:val="none" w:sz="0" w:space="0" w:color="auto"/>
        <w:left w:val="none" w:sz="0" w:space="0" w:color="auto"/>
        <w:bottom w:val="none" w:sz="0" w:space="0" w:color="auto"/>
        <w:right w:val="none" w:sz="0" w:space="0" w:color="auto"/>
      </w:divBdr>
    </w:div>
    <w:div w:id="1834373048">
      <w:bodyDiv w:val="1"/>
      <w:marLeft w:val="0"/>
      <w:marRight w:val="0"/>
      <w:marTop w:val="0"/>
      <w:marBottom w:val="0"/>
      <w:divBdr>
        <w:top w:val="none" w:sz="0" w:space="0" w:color="auto"/>
        <w:left w:val="none" w:sz="0" w:space="0" w:color="auto"/>
        <w:bottom w:val="none" w:sz="0" w:space="0" w:color="auto"/>
        <w:right w:val="none" w:sz="0" w:space="0" w:color="auto"/>
      </w:divBdr>
    </w:div>
    <w:div w:id="1845583508">
      <w:bodyDiv w:val="1"/>
      <w:marLeft w:val="0"/>
      <w:marRight w:val="0"/>
      <w:marTop w:val="0"/>
      <w:marBottom w:val="0"/>
      <w:divBdr>
        <w:top w:val="none" w:sz="0" w:space="0" w:color="auto"/>
        <w:left w:val="none" w:sz="0" w:space="0" w:color="auto"/>
        <w:bottom w:val="none" w:sz="0" w:space="0" w:color="auto"/>
        <w:right w:val="none" w:sz="0" w:space="0" w:color="auto"/>
      </w:divBdr>
    </w:div>
    <w:div w:id="1852256756">
      <w:bodyDiv w:val="1"/>
      <w:marLeft w:val="0"/>
      <w:marRight w:val="0"/>
      <w:marTop w:val="0"/>
      <w:marBottom w:val="0"/>
      <w:divBdr>
        <w:top w:val="none" w:sz="0" w:space="0" w:color="auto"/>
        <w:left w:val="none" w:sz="0" w:space="0" w:color="auto"/>
        <w:bottom w:val="none" w:sz="0" w:space="0" w:color="auto"/>
        <w:right w:val="none" w:sz="0" w:space="0" w:color="auto"/>
      </w:divBdr>
    </w:div>
    <w:div w:id="1871603078">
      <w:bodyDiv w:val="1"/>
      <w:marLeft w:val="0"/>
      <w:marRight w:val="0"/>
      <w:marTop w:val="0"/>
      <w:marBottom w:val="0"/>
      <w:divBdr>
        <w:top w:val="none" w:sz="0" w:space="0" w:color="auto"/>
        <w:left w:val="none" w:sz="0" w:space="0" w:color="auto"/>
        <w:bottom w:val="none" w:sz="0" w:space="0" w:color="auto"/>
        <w:right w:val="none" w:sz="0" w:space="0" w:color="auto"/>
      </w:divBdr>
    </w:div>
    <w:div w:id="1873377147">
      <w:bodyDiv w:val="1"/>
      <w:marLeft w:val="0"/>
      <w:marRight w:val="0"/>
      <w:marTop w:val="0"/>
      <w:marBottom w:val="0"/>
      <w:divBdr>
        <w:top w:val="none" w:sz="0" w:space="0" w:color="auto"/>
        <w:left w:val="none" w:sz="0" w:space="0" w:color="auto"/>
        <w:bottom w:val="none" w:sz="0" w:space="0" w:color="auto"/>
        <w:right w:val="none" w:sz="0" w:space="0" w:color="auto"/>
      </w:divBdr>
    </w:div>
    <w:div w:id="1891112736">
      <w:bodyDiv w:val="1"/>
      <w:marLeft w:val="0"/>
      <w:marRight w:val="0"/>
      <w:marTop w:val="0"/>
      <w:marBottom w:val="0"/>
      <w:divBdr>
        <w:top w:val="none" w:sz="0" w:space="0" w:color="auto"/>
        <w:left w:val="none" w:sz="0" w:space="0" w:color="auto"/>
        <w:bottom w:val="none" w:sz="0" w:space="0" w:color="auto"/>
        <w:right w:val="none" w:sz="0" w:space="0" w:color="auto"/>
      </w:divBdr>
    </w:div>
    <w:div w:id="1892837321">
      <w:bodyDiv w:val="1"/>
      <w:marLeft w:val="0"/>
      <w:marRight w:val="0"/>
      <w:marTop w:val="0"/>
      <w:marBottom w:val="0"/>
      <w:divBdr>
        <w:top w:val="none" w:sz="0" w:space="0" w:color="auto"/>
        <w:left w:val="none" w:sz="0" w:space="0" w:color="auto"/>
        <w:bottom w:val="none" w:sz="0" w:space="0" w:color="auto"/>
        <w:right w:val="none" w:sz="0" w:space="0" w:color="auto"/>
      </w:divBdr>
    </w:div>
    <w:div w:id="1899126031">
      <w:bodyDiv w:val="1"/>
      <w:marLeft w:val="0"/>
      <w:marRight w:val="0"/>
      <w:marTop w:val="0"/>
      <w:marBottom w:val="0"/>
      <w:divBdr>
        <w:top w:val="none" w:sz="0" w:space="0" w:color="auto"/>
        <w:left w:val="none" w:sz="0" w:space="0" w:color="auto"/>
        <w:bottom w:val="none" w:sz="0" w:space="0" w:color="auto"/>
        <w:right w:val="none" w:sz="0" w:space="0" w:color="auto"/>
      </w:divBdr>
    </w:div>
    <w:div w:id="1921986788">
      <w:bodyDiv w:val="1"/>
      <w:marLeft w:val="0"/>
      <w:marRight w:val="0"/>
      <w:marTop w:val="0"/>
      <w:marBottom w:val="0"/>
      <w:divBdr>
        <w:top w:val="none" w:sz="0" w:space="0" w:color="auto"/>
        <w:left w:val="none" w:sz="0" w:space="0" w:color="auto"/>
        <w:bottom w:val="none" w:sz="0" w:space="0" w:color="auto"/>
        <w:right w:val="none" w:sz="0" w:space="0" w:color="auto"/>
      </w:divBdr>
    </w:div>
    <w:div w:id="1922368205">
      <w:bodyDiv w:val="1"/>
      <w:marLeft w:val="0"/>
      <w:marRight w:val="0"/>
      <w:marTop w:val="0"/>
      <w:marBottom w:val="0"/>
      <w:divBdr>
        <w:top w:val="none" w:sz="0" w:space="0" w:color="auto"/>
        <w:left w:val="none" w:sz="0" w:space="0" w:color="auto"/>
        <w:bottom w:val="none" w:sz="0" w:space="0" w:color="auto"/>
        <w:right w:val="none" w:sz="0" w:space="0" w:color="auto"/>
      </w:divBdr>
    </w:div>
    <w:div w:id="1925455622">
      <w:bodyDiv w:val="1"/>
      <w:marLeft w:val="0"/>
      <w:marRight w:val="0"/>
      <w:marTop w:val="0"/>
      <w:marBottom w:val="0"/>
      <w:divBdr>
        <w:top w:val="none" w:sz="0" w:space="0" w:color="auto"/>
        <w:left w:val="none" w:sz="0" w:space="0" w:color="auto"/>
        <w:bottom w:val="none" w:sz="0" w:space="0" w:color="auto"/>
        <w:right w:val="none" w:sz="0" w:space="0" w:color="auto"/>
      </w:divBdr>
    </w:div>
    <w:div w:id="1941715041">
      <w:bodyDiv w:val="1"/>
      <w:marLeft w:val="0"/>
      <w:marRight w:val="0"/>
      <w:marTop w:val="0"/>
      <w:marBottom w:val="0"/>
      <w:divBdr>
        <w:top w:val="none" w:sz="0" w:space="0" w:color="auto"/>
        <w:left w:val="none" w:sz="0" w:space="0" w:color="auto"/>
        <w:bottom w:val="none" w:sz="0" w:space="0" w:color="auto"/>
        <w:right w:val="none" w:sz="0" w:space="0" w:color="auto"/>
      </w:divBdr>
    </w:div>
    <w:div w:id="1948927458">
      <w:bodyDiv w:val="1"/>
      <w:marLeft w:val="0"/>
      <w:marRight w:val="0"/>
      <w:marTop w:val="0"/>
      <w:marBottom w:val="0"/>
      <w:divBdr>
        <w:top w:val="none" w:sz="0" w:space="0" w:color="auto"/>
        <w:left w:val="none" w:sz="0" w:space="0" w:color="auto"/>
        <w:bottom w:val="none" w:sz="0" w:space="0" w:color="auto"/>
        <w:right w:val="none" w:sz="0" w:space="0" w:color="auto"/>
      </w:divBdr>
    </w:div>
    <w:div w:id="1960840498">
      <w:bodyDiv w:val="1"/>
      <w:marLeft w:val="0"/>
      <w:marRight w:val="0"/>
      <w:marTop w:val="0"/>
      <w:marBottom w:val="0"/>
      <w:divBdr>
        <w:top w:val="none" w:sz="0" w:space="0" w:color="auto"/>
        <w:left w:val="none" w:sz="0" w:space="0" w:color="auto"/>
        <w:bottom w:val="none" w:sz="0" w:space="0" w:color="auto"/>
        <w:right w:val="none" w:sz="0" w:space="0" w:color="auto"/>
      </w:divBdr>
    </w:div>
    <w:div w:id="1964189778">
      <w:bodyDiv w:val="1"/>
      <w:marLeft w:val="0"/>
      <w:marRight w:val="0"/>
      <w:marTop w:val="0"/>
      <w:marBottom w:val="0"/>
      <w:divBdr>
        <w:top w:val="none" w:sz="0" w:space="0" w:color="auto"/>
        <w:left w:val="none" w:sz="0" w:space="0" w:color="auto"/>
        <w:bottom w:val="none" w:sz="0" w:space="0" w:color="auto"/>
        <w:right w:val="none" w:sz="0" w:space="0" w:color="auto"/>
      </w:divBdr>
    </w:div>
    <w:div w:id="1969503201">
      <w:bodyDiv w:val="1"/>
      <w:marLeft w:val="0"/>
      <w:marRight w:val="0"/>
      <w:marTop w:val="0"/>
      <w:marBottom w:val="0"/>
      <w:divBdr>
        <w:top w:val="none" w:sz="0" w:space="0" w:color="auto"/>
        <w:left w:val="none" w:sz="0" w:space="0" w:color="auto"/>
        <w:bottom w:val="none" w:sz="0" w:space="0" w:color="auto"/>
        <w:right w:val="none" w:sz="0" w:space="0" w:color="auto"/>
      </w:divBdr>
    </w:div>
    <w:div w:id="1969973932">
      <w:bodyDiv w:val="1"/>
      <w:marLeft w:val="0"/>
      <w:marRight w:val="0"/>
      <w:marTop w:val="0"/>
      <w:marBottom w:val="0"/>
      <w:divBdr>
        <w:top w:val="none" w:sz="0" w:space="0" w:color="auto"/>
        <w:left w:val="none" w:sz="0" w:space="0" w:color="auto"/>
        <w:bottom w:val="none" w:sz="0" w:space="0" w:color="auto"/>
        <w:right w:val="none" w:sz="0" w:space="0" w:color="auto"/>
      </w:divBdr>
    </w:div>
    <w:div w:id="1975523326">
      <w:bodyDiv w:val="1"/>
      <w:marLeft w:val="0"/>
      <w:marRight w:val="0"/>
      <w:marTop w:val="0"/>
      <w:marBottom w:val="0"/>
      <w:divBdr>
        <w:top w:val="none" w:sz="0" w:space="0" w:color="auto"/>
        <w:left w:val="none" w:sz="0" w:space="0" w:color="auto"/>
        <w:bottom w:val="none" w:sz="0" w:space="0" w:color="auto"/>
        <w:right w:val="none" w:sz="0" w:space="0" w:color="auto"/>
      </w:divBdr>
    </w:div>
    <w:div w:id="1982345158">
      <w:bodyDiv w:val="1"/>
      <w:marLeft w:val="0"/>
      <w:marRight w:val="0"/>
      <w:marTop w:val="0"/>
      <w:marBottom w:val="0"/>
      <w:divBdr>
        <w:top w:val="none" w:sz="0" w:space="0" w:color="auto"/>
        <w:left w:val="none" w:sz="0" w:space="0" w:color="auto"/>
        <w:bottom w:val="none" w:sz="0" w:space="0" w:color="auto"/>
        <w:right w:val="none" w:sz="0" w:space="0" w:color="auto"/>
      </w:divBdr>
    </w:div>
    <w:div w:id="1983775043">
      <w:bodyDiv w:val="1"/>
      <w:marLeft w:val="0"/>
      <w:marRight w:val="0"/>
      <w:marTop w:val="0"/>
      <w:marBottom w:val="0"/>
      <w:divBdr>
        <w:top w:val="none" w:sz="0" w:space="0" w:color="auto"/>
        <w:left w:val="none" w:sz="0" w:space="0" w:color="auto"/>
        <w:bottom w:val="none" w:sz="0" w:space="0" w:color="auto"/>
        <w:right w:val="none" w:sz="0" w:space="0" w:color="auto"/>
      </w:divBdr>
    </w:div>
    <w:div w:id="1985700336">
      <w:bodyDiv w:val="1"/>
      <w:marLeft w:val="0"/>
      <w:marRight w:val="0"/>
      <w:marTop w:val="0"/>
      <w:marBottom w:val="0"/>
      <w:divBdr>
        <w:top w:val="none" w:sz="0" w:space="0" w:color="auto"/>
        <w:left w:val="none" w:sz="0" w:space="0" w:color="auto"/>
        <w:bottom w:val="none" w:sz="0" w:space="0" w:color="auto"/>
        <w:right w:val="none" w:sz="0" w:space="0" w:color="auto"/>
      </w:divBdr>
    </w:div>
    <w:div w:id="1994942956">
      <w:bodyDiv w:val="1"/>
      <w:marLeft w:val="0"/>
      <w:marRight w:val="0"/>
      <w:marTop w:val="0"/>
      <w:marBottom w:val="0"/>
      <w:divBdr>
        <w:top w:val="none" w:sz="0" w:space="0" w:color="auto"/>
        <w:left w:val="none" w:sz="0" w:space="0" w:color="auto"/>
        <w:bottom w:val="none" w:sz="0" w:space="0" w:color="auto"/>
        <w:right w:val="none" w:sz="0" w:space="0" w:color="auto"/>
      </w:divBdr>
    </w:div>
    <w:div w:id="1995638598">
      <w:bodyDiv w:val="1"/>
      <w:marLeft w:val="0"/>
      <w:marRight w:val="0"/>
      <w:marTop w:val="0"/>
      <w:marBottom w:val="0"/>
      <w:divBdr>
        <w:top w:val="none" w:sz="0" w:space="0" w:color="auto"/>
        <w:left w:val="none" w:sz="0" w:space="0" w:color="auto"/>
        <w:bottom w:val="none" w:sz="0" w:space="0" w:color="auto"/>
        <w:right w:val="none" w:sz="0" w:space="0" w:color="auto"/>
      </w:divBdr>
    </w:div>
    <w:div w:id="2005546592">
      <w:bodyDiv w:val="1"/>
      <w:marLeft w:val="0"/>
      <w:marRight w:val="0"/>
      <w:marTop w:val="0"/>
      <w:marBottom w:val="0"/>
      <w:divBdr>
        <w:top w:val="none" w:sz="0" w:space="0" w:color="auto"/>
        <w:left w:val="none" w:sz="0" w:space="0" w:color="auto"/>
        <w:bottom w:val="none" w:sz="0" w:space="0" w:color="auto"/>
        <w:right w:val="none" w:sz="0" w:space="0" w:color="auto"/>
      </w:divBdr>
    </w:div>
    <w:div w:id="2006012733">
      <w:bodyDiv w:val="1"/>
      <w:marLeft w:val="0"/>
      <w:marRight w:val="0"/>
      <w:marTop w:val="0"/>
      <w:marBottom w:val="0"/>
      <w:divBdr>
        <w:top w:val="none" w:sz="0" w:space="0" w:color="auto"/>
        <w:left w:val="none" w:sz="0" w:space="0" w:color="auto"/>
        <w:bottom w:val="none" w:sz="0" w:space="0" w:color="auto"/>
        <w:right w:val="none" w:sz="0" w:space="0" w:color="auto"/>
      </w:divBdr>
    </w:div>
    <w:div w:id="2010019042">
      <w:bodyDiv w:val="1"/>
      <w:marLeft w:val="0"/>
      <w:marRight w:val="0"/>
      <w:marTop w:val="0"/>
      <w:marBottom w:val="0"/>
      <w:divBdr>
        <w:top w:val="none" w:sz="0" w:space="0" w:color="auto"/>
        <w:left w:val="none" w:sz="0" w:space="0" w:color="auto"/>
        <w:bottom w:val="none" w:sz="0" w:space="0" w:color="auto"/>
        <w:right w:val="none" w:sz="0" w:space="0" w:color="auto"/>
      </w:divBdr>
    </w:div>
    <w:div w:id="2018995826">
      <w:bodyDiv w:val="1"/>
      <w:marLeft w:val="0"/>
      <w:marRight w:val="0"/>
      <w:marTop w:val="0"/>
      <w:marBottom w:val="0"/>
      <w:divBdr>
        <w:top w:val="none" w:sz="0" w:space="0" w:color="auto"/>
        <w:left w:val="none" w:sz="0" w:space="0" w:color="auto"/>
        <w:bottom w:val="none" w:sz="0" w:space="0" w:color="auto"/>
        <w:right w:val="none" w:sz="0" w:space="0" w:color="auto"/>
      </w:divBdr>
    </w:div>
    <w:div w:id="2022970818">
      <w:bodyDiv w:val="1"/>
      <w:marLeft w:val="0"/>
      <w:marRight w:val="0"/>
      <w:marTop w:val="0"/>
      <w:marBottom w:val="0"/>
      <w:divBdr>
        <w:top w:val="none" w:sz="0" w:space="0" w:color="auto"/>
        <w:left w:val="none" w:sz="0" w:space="0" w:color="auto"/>
        <w:bottom w:val="none" w:sz="0" w:space="0" w:color="auto"/>
        <w:right w:val="none" w:sz="0" w:space="0" w:color="auto"/>
      </w:divBdr>
    </w:div>
    <w:div w:id="2026469690">
      <w:bodyDiv w:val="1"/>
      <w:marLeft w:val="0"/>
      <w:marRight w:val="0"/>
      <w:marTop w:val="0"/>
      <w:marBottom w:val="0"/>
      <w:divBdr>
        <w:top w:val="none" w:sz="0" w:space="0" w:color="auto"/>
        <w:left w:val="none" w:sz="0" w:space="0" w:color="auto"/>
        <w:bottom w:val="none" w:sz="0" w:space="0" w:color="auto"/>
        <w:right w:val="none" w:sz="0" w:space="0" w:color="auto"/>
      </w:divBdr>
    </w:div>
    <w:div w:id="2073459421">
      <w:bodyDiv w:val="1"/>
      <w:marLeft w:val="0"/>
      <w:marRight w:val="0"/>
      <w:marTop w:val="0"/>
      <w:marBottom w:val="0"/>
      <w:divBdr>
        <w:top w:val="none" w:sz="0" w:space="0" w:color="auto"/>
        <w:left w:val="none" w:sz="0" w:space="0" w:color="auto"/>
        <w:bottom w:val="none" w:sz="0" w:space="0" w:color="auto"/>
        <w:right w:val="none" w:sz="0" w:space="0" w:color="auto"/>
      </w:divBdr>
    </w:div>
    <w:div w:id="2079130477">
      <w:bodyDiv w:val="1"/>
      <w:marLeft w:val="0"/>
      <w:marRight w:val="0"/>
      <w:marTop w:val="0"/>
      <w:marBottom w:val="0"/>
      <w:divBdr>
        <w:top w:val="none" w:sz="0" w:space="0" w:color="auto"/>
        <w:left w:val="none" w:sz="0" w:space="0" w:color="auto"/>
        <w:bottom w:val="none" w:sz="0" w:space="0" w:color="auto"/>
        <w:right w:val="none" w:sz="0" w:space="0" w:color="auto"/>
      </w:divBdr>
    </w:div>
    <w:div w:id="2080446178">
      <w:bodyDiv w:val="1"/>
      <w:marLeft w:val="0"/>
      <w:marRight w:val="0"/>
      <w:marTop w:val="0"/>
      <w:marBottom w:val="0"/>
      <w:divBdr>
        <w:top w:val="none" w:sz="0" w:space="0" w:color="auto"/>
        <w:left w:val="none" w:sz="0" w:space="0" w:color="auto"/>
        <w:bottom w:val="none" w:sz="0" w:space="0" w:color="auto"/>
        <w:right w:val="none" w:sz="0" w:space="0" w:color="auto"/>
      </w:divBdr>
    </w:div>
    <w:div w:id="2082176489">
      <w:bodyDiv w:val="1"/>
      <w:marLeft w:val="0"/>
      <w:marRight w:val="0"/>
      <w:marTop w:val="0"/>
      <w:marBottom w:val="0"/>
      <w:divBdr>
        <w:top w:val="none" w:sz="0" w:space="0" w:color="auto"/>
        <w:left w:val="none" w:sz="0" w:space="0" w:color="auto"/>
        <w:bottom w:val="none" w:sz="0" w:space="0" w:color="auto"/>
        <w:right w:val="none" w:sz="0" w:space="0" w:color="auto"/>
      </w:divBdr>
    </w:div>
    <w:div w:id="2090537327">
      <w:bodyDiv w:val="1"/>
      <w:marLeft w:val="0"/>
      <w:marRight w:val="0"/>
      <w:marTop w:val="0"/>
      <w:marBottom w:val="0"/>
      <w:divBdr>
        <w:top w:val="none" w:sz="0" w:space="0" w:color="auto"/>
        <w:left w:val="none" w:sz="0" w:space="0" w:color="auto"/>
        <w:bottom w:val="none" w:sz="0" w:space="0" w:color="auto"/>
        <w:right w:val="none" w:sz="0" w:space="0" w:color="auto"/>
      </w:divBdr>
    </w:div>
    <w:div w:id="2097821031">
      <w:bodyDiv w:val="1"/>
      <w:marLeft w:val="0"/>
      <w:marRight w:val="0"/>
      <w:marTop w:val="0"/>
      <w:marBottom w:val="0"/>
      <w:divBdr>
        <w:top w:val="none" w:sz="0" w:space="0" w:color="auto"/>
        <w:left w:val="none" w:sz="0" w:space="0" w:color="auto"/>
        <w:bottom w:val="none" w:sz="0" w:space="0" w:color="auto"/>
        <w:right w:val="none" w:sz="0" w:space="0" w:color="auto"/>
      </w:divBdr>
    </w:div>
    <w:div w:id="2106607704">
      <w:bodyDiv w:val="1"/>
      <w:marLeft w:val="0"/>
      <w:marRight w:val="0"/>
      <w:marTop w:val="0"/>
      <w:marBottom w:val="0"/>
      <w:divBdr>
        <w:top w:val="none" w:sz="0" w:space="0" w:color="auto"/>
        <w:left w:val="none" w:sz="0" w:space="0" w:color="auto"/>
        <w:bottom w:val="none" w:sz="0" w:space="0" w:color="auto"/>
        <w:right w:val="none" w:sz="0" w:space="0" w:color="auto"/>
      </w:divBdr>
    </w:div>
    <w:div w:id="2112161846">
      <w:bodyDiv w:val="1"/>
      <w:marLeft w:val="0"/>
      <w:marRight w:val="0"/>
      <w:marTop w:val="0"/>
      <w:marBottom w:val="0"/>
      <w:divBdr>
        <w:top w:val="none" w:sz="0" w:space="0" w:color="auto"/>
        <w:left w:val="none" w:sz="0" w:space="0" w:color="auto"/>
        <w:bottom w:val="none" w:sz="0" w:space="0" w:color="auto"/>
        <w:right w:val="none" w:sz="0" w:space="0" w:color="auto"/>
      </w:divBdr>
    </w:div>
    <w:div w:id="2118864037">
      <w:bodyDiv w:val="1"/>
      <w:marLeft w:val="0"/>
      <w:marRight w:val="0"/>
      <w:marTop w:val="0"/>
      <w:marBottom w:val="0"/>
      <w:divBdr>
        <w:top w:val="none" w:sz="0" w:space="0" w:color="auto"/>
        <w:left w:val="none" w:sz="0" w:space="0" w:color="auto"/>
        <w:bottom w:val="none" w:sz="0" w:space="0" w:color="auto"/>
        <w:right w:val="none" w:sz="0" w:space="0" w:color="auto"/>
      </w:divBdr>
    </w:div>
    <w:div w:id="214199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6.xml"/><Relationship Id="rId51"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footer" Target="footer7.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oter" Target="footer6.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8.jpeg"/><Relationship Id="rId29" Type="http://schemas.openxmlformats.org/officeDocument/2006/relationships/image" Target="media/image17.png"/><Relationship Id="rId41"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2.jpeg"/><Relationship Id="rId32" Type="http://schemas.openxmlformats.org/officeDocument/2006/relationships/image" Target="media/image20.png"/><Relationship Id="rId37" Type="http://schemas.openxmlformats.org/officeDocument/2006/relationships/footer" Target="footer5.xml"/><Relationship Id="rId40" Type="http://schemas.openxmlformats.org/officeDocument/2006/relationships/header" Target="header7.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6.png"/><Relationship Id="rId36"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7.jpeg"/><Relationship Id="rId31" Type="http://schemas.openxmlformats.org/officeDocument/2006/relationships/image" Target="media/image19.png"/><Relationship Id="rId44"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4.xml"/><Relationship Id="rId43" Type="http://schemas.openxmlformats.org/officeDocument/2006/relationships/footer" Target="footer8.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15285</Words>
  <Characters>86192</Characters>
  <Application>Microsoft Office Word</Application>
  <DocSecurity>0</DocSecurity>
  <Lines>718</Lines>
  <Paragraphs>202</Paragraphs>
  <ScaleCrop>false</ScaleCrop>
  <Company/>
  <LinksUpToDate>false</LinksUpToDate>
  <CharactersWithSpaces>101275</CharactersWithSpaces>
  <SharedDoc>false</SharedDoc>
  <HLinks>
    <vt:vector size="444" baseType="variant">
      <vt:variant>
        <vt:i4>1441846</vt:i4>
      </vt:variant>
      <vt:variant>
        <vt:i4>449</vt:i4>
      </vt:variant>
      <vt:variant>
        <vt:i4>0</vt:i4>
      </vt:variant>
      <vt:variant>
        <vt:i4>5</vt:i4>
      </vt:variant>
      <vt:variant>
        <vt:lpwstr/>
      </vt:variant>
      <vt:variant>
        <vt:lpwstr>_Toc226257767</vt:lpwstr>
      </vt:variant>
      <vt:variant>
        <vt:i4>1441846</vt:i4>
      </vt:variant>
      <vt:variant>
        <vt:i4>443</vt:i4>
      </vt:variant>
      <vt:variant>
        <vt:i4>0</vt:i4>
      </vt:variant>
      <vt:variant>
        <vt:i4>5</vt:i4>
      </vt:variant>
      <vt:variant>
        <vt:lpwstr/>
      </vt:variant>
      <vt:variant>
        <vt:lpwstr>_Toc226257766</vt:lpwstr>
      </vt:variant>
      <vt:variant>
        <vt:i4>1441846</vt:i4>
      </vt:variant>
      <vt:variant>
        <vt:i4>437</vt:i4>
      </vt:variant>
      <vt:variant>
        <vt:i4>0</vt:i4>
      </vt:variant>
      <vt:variant>
        <vt:i4>5</vt:i4>
      </vt:variant>
      <vt:variant>
        <vt:lpwstr/>
      </vt:variant>
      <vt:variant>
        <vt:lpwstr>_Toc226257765</vt:lpwstr>
      </vt:variant>
      <vt:variant>
        <vt:i4>1441846</vt:i4>
      </vt:variant>
      <vt:variant>
        <vt:i4>431</vt:i4>
      </vt:variant>
      <vt:variant>
        <vt:i4>0</vt:i4>
      </vt:variant>
      <vt:variant>
        <vt:i4>5</vt:i4>
      </vt:variant>
      <vt:variant>
        <vt:lpwstr/>
      </vt:variant>
      <vt:variant>
        <vt:lpwstr>_Toc226257764</vt:lpwstr>
      </vt:variant>
      <vt:variant>
        <vt:i4>1441846</vt:i4>
      </vt:variant>
      <vt:variant>
        <vt:i4>425</vt:i4>
      </vt:variant>
      <vt:variant>
        <vt:i4>0</vt:i4>
      </vt:variant>
      <vt:variant>
        <vt:i4>5</vt:i4>
      </vt:variant>
      <vt:variant>
        <vt:lpwstr/>
      </vt:variant>
      <vt:variant>
        <vt:lpwstr>_Toc226257763</vt:lpwstr>
      </vt:variant>
      <vt:variant>
        <vt:i4>1441846</vt:i4>
      </vt:variant>
      <vt:variant>
        <vt:i4>419</vt:i4>
      </vt:variant>
      <vt:variant>
        <vt:i4>0</vt:i4>
      </vt:variant>
      <vt:variant>
        <vt:i4>5</vt:i4>
      </vt:variant>
      <vt:variant>
        <vt:lpwstr/>
      </vt:variant>
      <vt:variant>
        <vt:lpwstr>_Toc226257762</vt:lpwstr>
      </vt:variant>
      <vt:variant>
        <vt:i4>1441846</vt:i4>
      </vt:variant>
      <vt:variant>
        <vt:i4>413</vt:i4>
      </vt:variant>
      <vt:variant>
        <vt:i4>0</vt:i4>
      </vt:variant>
      <vt:variant>
        <vt:i4>5</vt:i4>
      </vt:variant>
      <vt:variant>
        <vt:lpwstr/>
      </vt:variant>
      <vt:variant>
        <vt:lpwstr>_Toc226257761</vt:lpwstr>
      </vt:variant>
      <vt:variant>
        <vt:i4>1441846</vt:i4>
      </vt:variant>
      <vt:variant>
        <vt:i4>407</vt:i4>
      </vt:variant>
      <vt:variant>
        <vt:i4>0</vt:i4>
      </vt:variant>
      <vt:variant>
        <vt:i4>5</vt:i4>
      </vt:variant>
      <vt:variant>
        <vt:lpwstr/>
      </vt:variant>
      <vt:variant>
        <vt:lpwstr>_Toc226257760</vt:lpwstr>
      </vt:variant>
      <vt:variant>
        <vt:i4>1376310</vt:i4>
      </vt:variant>
      <vt:variant>
        <vt:i4>401</vt:i4>
      </vt:variant>
      <vt:variant>
        <vt:i4>0</vt:i4>
      </vt:variant>
      <vt:variant>
        <vt:i4>5</vt:i4>
      </vt:variant>
      <vt:variant>
        <vt:lpwstr/>
      </vt:variant>
      <vt:variant>
        <vt:lpwstr>_Toc226257759</vt:lpwstr>
      </vt:variant>
      <vt:variant>
        <vt:i4>1376310</vt:i4>
      </vt:variant>
      <vt:variant>
        <vt:i4>395</vt:i4>
      </vt:variant>
      <vt:variant>
        <vt:i4>0</vt:i4>
      </vt:variant>
      <vt:variant>
        <vt:i4>5</vt:i4>
      </vt:variant>
      <vt:variant>
        <vt:lpwstr/>
      </vt:variant>
      <vt:variant>
        <vt:lpwstr>_Toc226257758</vt:lpwstr>
      </vt:variant>
      <vt:variant>
        <vt:i4>1376310</vt:i4>
      </vt:variant>
      <vt:variant>
        <vt:i4>389</vt:i4>
      </vt:variant>
      <vt:variant>
        <vt:i4>0</vt:i4>
      </vt:variant>
      <vt:variant>
        <vt:i4>5</vt:i4>
      </vt:variant>
      <vt:variant>
        <vt:lpwstr/>
      </vt:variant>
      <vt:variant>
        <vt:lpwstr>_Toc226257757</vt:lpwstr>
      </vt:variant>
      <vt:variant>
        <vt:i4>1376310</vt:i4>
      </vt:variant>
      <vt:variant>
        <vt:i4>383</vt:i4>
      </vt:variant>
      <vt:variant>
        <vt:i4>0</vt:i4>
      </vt:variant>
      <vt:variant>
        <vt:i4>5</vt:i4>
      </vt:variant>
      <vt:variant>
        <vt:lpwstr/>
      </vt:variant>
      <vt:variant>
        <vt:lpwstr>_Toc226257755</vt:lpwstr>
      </vt:variant>
      <vt:variant>
        <vt:i4>1376310</vt:i4>
      </vt:variant>
      <vt:variant>
        <vt:i4>377</vt:i4>
      </vt:variant>
      <vt:variant>
        <vt:i4>0</vt:i4>
      </vt:variant>
      <vt:variant>
        <vt:i4>5</vt:i4>
      </vt:variant>
      <vt:variant>
        <vt:lpwstr/>
      </vt:variant>
      <vt:variant>
        <vt:lpwstr>_Toc226257754</vt:lpwstr>
      </vt:variant>
      <vt:variant>
        <vt:i4>1376310</vt:i4>
      </vt:variant>
      <vt:variant>
        <vt:i4>371</vt:i4>
      </vt:variant>
      <vt:variant>
        <vt:i4>0</vt:i4>
      </vt:variant>
      <vt:variant>
        <vt:i4>5</vt:i4>
      </vt:variant>
      <vt:variant>
        <vt:lpwstr/>
      </vt:variant>
      <vt:variant>
        <vt:lpwstr>_Toc226257753</vt:lpwstr>
      </vt:variant>
      <vt:variant>
        <vt:i4>1376310</vt:i4>
      </vt:variant>
      <vt:variant>
        <vt:i4>365</vt:i4>
      </vt:variant>
      <vt:variant>
        <vt:i4>0</vt:i4>
      </vt:variant>
      <vt:variant>
        <vt:i4>5</vt:i4>
      </vt:variant>
      <vt:variant>
        <vt:lpwstr/>
      </vt:variant>
      <vt:variant>
        <vt:lpwstr>_Toc226257752</vt:lpwstr>
      </vt:variant>
      <vt:variant>
        <vt:i4>1376310</vt:i4>
      </vt:variant>
      <vt:variant>
        <vt:i4>359</vt:i4>
      </vt:variant>
      <vt:variant>
        <vt:i4>0</vt:i4>
      </vt:variant>
      <vt:variant>
        <vt:i4>5</vt:i4>
      </vt:variant>
      <vt:variant>
        <vt:lpwstr/>
      </vt:variant>
      <vt:variant>
        <vt:lpwstr>_Toc226257751</vt:lpwstr>
      </vt:variant>
      <vt:variant>
        <vt:i4>1245238</vt:i4>
      </vt:variant>
      <vt:variant>
        <vt:i4>350</vt:i4>
      </vt:variant>
      <vt:variant>
        <vt:i4>0</vt:i4>
      </vt:variant>
      <vt:variant>
        <vt:i4>5</vt:i4>
      </vt:variant>
      <vt:variant>
        <vt:lpwstr/>
      </vt:variant>
      <vt:variant>
        <vt:lpwstr>_Toc226257733</vt:lpwstr>
      </vt:variant>
      <vt:variant>
        <vt:i4>1245238</vt:i4>
      </vt:variant>
      <vt:variant>
        <vt:i4>344</vt:i4>
      </vt:variant>
      <vt:variant>
        <vt:i4>0</vt:i4>
      </vt:variant>
      <vt:variant>
        <vt:i4>5</vt:i4>
      </vt:variant>
      <vt:variant>
        <vt:lpwstr/>
      </vt:variant>
      <vt:variant>
        <vt:lpwstr>_Toc226257732</vt:lpwstr>
      </vt:variant>
      <vt:variant>
        <vt:i4>1245238</vt:i4>
      </vt:variant>
      <vt:variant>
        <vt:i4>338</vt:i4>
      </vt:variant>
      <vt:variant>
        <vt:i4>0</vt:i4>
      </vt:variant>
      <vt:variant>
        <vt:i4>5</vt:i4>
      </vt:variant>
      <vt:variant>
        <vt:lpwstr/>
      </vt:variant>
      <vt:variant>
        <vt:lpwstr>_Toc226257731</vt:lpwstr>
      </vt:variant>
      <vt:variant>
        <vt:i4>1245238</vt:i4>
      </vt:variant>
      <vt:variant>
        <vt:i4>332</vt:i4>
      </vt:variant>
      <vt:variant>
        <vt:i4>0</vt:i4>
      </vt:variant>
      <vt:variant>
        <vt:i4>5</vt:i4>
      </vt:variant>
      <vt:variant>
        <vt:lpwstr/>
      </vt:variant>
      <vt:variant>
        <vt:lpwstr>_Toc226257730</vt:lpwstr>
      </vt:variant>
      <vt:variant>
        <vt:i4>1179702</vt:i4>
      </vt:variant>
      <vt:variant>
        <vt:i4>326</vt:i4>
      </vt:variant>
      <vt:variant>
        <vt:i4>0</vt:i4>
      </vt:variant>
      <vt:variant>
        <vt:i4>5</vt:i4>
      </vt:variant>
      <vt:variant>
        <vt:lpwstr/>
      </vt:variant>
      <vt:variant>
        <vt:lpwstr>_Toc226257729</vt:lpwstr>
      </vt:variant>
      <vt:variant>
        <vt:i4>1179702</vt:i4>
      </vt:variant>
      <vt:variant>
        <vt:i4>320</vt:i4>
      </vt:variant>
      <vt:variant>
        <vt:i4>0</vt:i4>
      </vt:variant>
      <vt:variant>
        <vt:i4>5</vt:i4>
      </vt:variant>
      <vt:variant>
        <vt:lpwstr/>
      </vt:variant>
      <vt:variant>
        <vt:lpwstr>_Toc226257728</vt:lpwstr>
      </vt:variant>
      <vt:variant>
        <vt:i4>1179702</vt:i4>
      </vt:variant>
      <vt:variant>
        <vt:i4>314</vt:i4>
      </vt:variant>
      <vt:variant>
        <vt:i4>0</vt:i4>
      </vt:variant>
      <vt:variant>
        <vt:i4>5</vt:i4>
      </vt:variant>
      <vt:variant>
        <vt:lpwstr/>
      </vt:variant>
      <vt:variant>
        <vt:lpwstr>_Toc226257727</vt:lpwstr>
      </vt:variant>
      <vt:variant>
        <vt:i4>1179702</vt:i4>
      </vt:variant>
      <vt:variant>
        <vt:i4>308</vt:i4>
      </vt:variant>
      <vt:variant>
        <vt:i4>0</vt:i4>
      </vt:variant>
      <vt:variant>
        <vt:i4>5</vt:i4>
      </vt:variant>
      <vt:variant>
        <vt:lpwstr/>
      </vt:variant>
      <vt:variant>
        <vt:lpwstr>_Toc226257726</vt:lpwstr>
      </vt:variant>
      <vt:variant>
        <vt:i4>1179702</vt:i4>
      </vt:variant>
      <vt:variant>
        <vt:i4>302</vt:i4>
      </vt:variant>
      <vt:variant>
        <vt:i4>0</vt:i4>
      </vt:variant>
      <vt:variant>
        <vt:i4>5</vt:i4>
      </vt:variant>
      <vt:variant>
        <vt:lpwstr/>
      </vt:variant>
      <vt:variant>
        <vt:lpwstr>_Toc226257725</vt:lpwstr>
      </vt:variant>
      <vt:variant>
        <vt:i4>1179702</vt:i4>
      </vt:variant>
      <vt:variant>
        <vt:i4>296</vt:i4>
      </vt:variant>
      <vt:variant>
        <vt:i4>0</vt:i4>
      </vt:variant>
      <vt:variant>
        <vt:i4>5</vt:i4>
      </vt:variant>
      <vt:variant>
        <vt:lpwstr/>
      </vt:variant>
      <vt:variant>
        <vt:lpwstr>_Toc226257724</vt:lpwstr>
      </vt:variant>
      <vt:variant>
        <vt:i4>1179702</vt:i4>
      </vt:variant>
      <vt:variant>
        <vt:i4>290</vt:i4>
      </vt:variant>
      <vt:variant>
        <vt:i4>0</vt:i4>
      </vt:variant>
      <vt:variant>
        <vt:i4>5</vt:i4>
      </vt:variant>
      <vt:variant>
        <vt:lpwstr/>
      </vt:variant>
      <vt:variant>
        <vt:lpwstr>_Toc226257723</vt:lpwstr>
      </vt:variant>
      <vt:variant>
        <vt:i4>1179702</vt:i4>
      </vt:variant>
      <vt:variant>
        <vt:i4>284</vt:i4>
      </vt:variant>
      <vt:variant>
        <vt:i4>0</vt:i4>
      </vt:variant>
      <vt:variant>
        <vt:i4>5</vt:i4>
      </vt:variant>
      <vt:variant>
        <vt:lpwstr/>
      </vt:variant>
      <vt:variant>
        <vt:lpwstr>_Toc226257722</vt:lpwstr>
      </vt:variant>
      <vt:variant>
        <vt:i4>1179702</vt:i4>
      </vt:variant>
      <vt:variant>
        <vt:i4>278</vt:i4>
      </vt:variant>
      <vt:variant>
        <vt:i4>0</vt:i4>
      </vt:variant>
      <vt:variant>
        <vt:i4>5</vt:i4>
      </vt:variant>
      <vt:variant>
        <vt:lpwstr/>
      </vt:variant>
      <vt:variant>
        <vt:lpwstr>_Toc226257721</vt:lpwstr>
      </vt:variant>
      <vt:variant>
        <vt:i4>1179702</vt:i4>
      </vt:variant>
      <vt:variant>
        <vt:i4>272</vt:i4>
      </vt:variant>
      <vt:variant>
        <vt:i4>0</vt:i4>
      </vt:variant>
      <vt:variant>
        <vt:i4>5</vt:i4>
      </vt:variant>
      <vt:variant>
        <vt:lpwstr/>
      </vt:variant>
      <vt:variant>
        <vt:lpwstr>_Toc226257720</vt:lpwstr>
      </vt:variant>
      <vt:variant>
        <vt:i4>1114166</vt:i4>
      </vt:variant>
      <vt:variant>
        <vt:i4>266</vt:i4>
      </vt:variant>
      <vt:variant>
        <vt:i4>0</vt:i4>
      </vt:variant>
      <vt:variant>
        <vt:i4>5</vt:i4>
      </vt:variant>
      <vt:variant>
        <vt:lpwstr/>
      </vt:variant>
      <vt:variant>
        <vt:lpwstr>_Toc226257719</vt:lpwstr>
      </vt:variant>
      <vt:variant>
        <vt:i4>1114166</vt:i4>
      </vt:variant>
      <vt:variant>
        <vt:i4>260</vt:i4>
      </vt:variant>
      <vt:variant>
        <vt:i4>0</vt:i4>
      </vt:variant>
      <vt:variant>
        <vt:i4>5</vt:i4>
      </vt:variant>
      <vt:variant>
        <vt:lpwstr/>
      </vt:variant>
      <vt:variant>
        <vt:lpwstr>_Toc226257718</vt:lpwstr>
      </vt:variant>
      <vt:variant>
        <vt:i4>1114166</vt:i4>
      </vt:variant>
      <vt:variant>
        <vt:i4>254</vt:i4>
      </vt:variant>
      <vt:variant>
        <vt:i4>0</vt:i4>
      </vt:variant>
      <vt:variant>
        <vt:i4>5</vt:i4>
      </vt:variant>
      <vt:variant>
        <vt:lpwstr/>
      </vt:variant>
      <vt:variant>
        <vt:lpwstr>_Toc226257717</vt:lpwstr>
      </vt:variant>
      <vt:variant>
        <vt:i4>1114166</vt:i4>
      </vt:variant>
      <vt:variant>
        <vt:i4>248</vt:i4>
      </vt:variant>
      <vt:variant>
        <vt:i4>0</vt:i4>
      </vt:variant>
      <vt:variant>
        <vt:i4>5</vt:i4>
      </vt:variant>
      <vt:variant>
        <vt:lpwstr/>
      </vt:variant>
      <vt:variant>
        <vt:lpwstr>_Toc226257716</vt:lpwstr>
      </vt:variant>
      <vt:variant>
        <vt:i4>1114166</vt:i4>
      </vt:variant>
      <vt:variant>
        <vt:i4>242</vt:i4>
      </vt:variant>
      <vt:variant>
        <vt:i4>0</vt:i4>
      </vt:variant>
      <vt:variant>
        <vt:i4>5</vt:i4>
      </vt:variant>
      <vt:variant>
        <vt:lpwstr/>
      </vt:variant>
      <vt:variant>
        <vt:lpwstr>_Toc226257715</vt:lpwstr>
      </vt:variant>
      <vt:variant>
        <vt:i4>1114166</vt:i4>
      </vt:variant>
      <vt:variant>
        <vt:i4>236</vt:i4>
      </vt:variant>
      <vt:variant>
        <vt:i4>0</vt:i4>
      </vt:variant>
      <vt:variant>
        <vt:i4>5</vt:i4>
      </vt:variant>
      <vt:variant>
        <vt:lpwstr/>
      </vt:variant>
      <vt:variant>
        <vt:lpwstr>_Toc226257714</vt:lpwstr>
      </vt:variant>
      <vt:variant>
        <vt:i4>1114166</vt:i4>
      </vt:variant>
      <vt:variant>
        <vt:i4>230</vt:i4>
      </vt:variant>
      <vt:variant>
        <vt:i4>0</vt:i4>
      </vt:variant>
      <vt:variant>
        <vt:i4>5</vt:i4>
      </vt:variant>
      <vt:variant>
        <vt:lpwstr/>
      </vt:variant>
      <vt:variant>
        <vt:lpwstr>_Toc226257713</vt:lpwstr>
      </vt:variant>
      <vt:variant>
        <vt:i4>1114166</vt:i4>
      </vt:variant>
      <vt:variant>
        <vt:i4>221</vt:i4>
      </vt:variant>
      <vt:variant>
        <vt:i4>0</vt:i4>
      </vt:variant>
      <vt:variant>
        <vt:i4>5</vt:i4>
      </vt:variant>
      <vt:variant>
        <vt:lpwstr/>
      </vt:variant>
      <vt:variant>
        <vt:lpwstr>_Toc226257712</vt:lpwstr>
      </vt:variant>
      <vt:variant>
        <vt:i4>1114166</vt:i4>
      </vt:variant>
      <vt:variant>
        <vt:i4>215</vt:i4>
      </vt:variant>
      <vt:variant>
        <vt:i4>0</vt:i4>
      </vt:variant>
      <vt:variant>
        <vt:i4>5</vt:i4>
      </vt:variant>
      <vt:variant>
        <vt:lpwstr/>
      </vt:variant>
      <vt:variant>
        <vt:lpwstr>_Toc226257711</vt:lpwstr>
      </vt:variant>
      <vt:variant>
        <vt:i4>1114166</vt:i4>
      </vt:variant>
      <vt:variant>
        <vt:i4>209</vt:i4>
      </vt:variant>
      <vt:variant>
        <vt:i4>0</vt:i4>
      </vt:variant>
      <vt:variant>
        <vt:i4>5</vt:i4>
      </vt:variant>
      <vt:variant>
        <vt:lpwstr/>
      </vt:variant>
      <vt:variant>
        <vt:lpwstr>_Toc226257710</vt:lpwstr>
      </vt:variant>
      <vt:variant>
        <vt:i4>1048630</vt:i4>
      </vt:variant>
      <vt:variant>
        <vt:i4>203</vt:i4>
      </vt:variant>
      <vt:variant>
        <vt:i4>0</vt:i4>
      </vt:variant>
      <vt:variant>
        <vt:i4>5</vt:i4>
      </vt:variant>
      <vt:variant>
        <vt:lpwstr/>
      </vt:variant>
      <vt:variant>
        <vt:lpwstr>_Toc226257709</vt:lpwstr>
      </vt:variant>
      <vt:variant>
        <vt:i4>1048630</vt:i4>
      </vt:variant>
      <vt:variant>
        <vt:i4>197</vt:i4>
      </vt:variant>
      <vt:variant>
        <vt:i4>0</vt:i4>
      </vt:variant>
      <vt:variant>
        <vt:i4>5</vt:i4>
      </vt:variant>
      <vt:variant>
        <vt:lpwstr/>
      </vt:variant>
      <vt:variant>
        <vt:lpwstr>_Toc226257708</vt:lpwstr>
      </vt:variant>
      <vt:variant>
        <vt:i4>1048630</vt:i4>
      </vt:variant>
      <vt:variant>
        <vt:i4>191</vt:i4>
      </vt:variant>
      <vt:variant>
        <vt:i4>0</vt:i4>
      </vt:variant>
      <vt:variant>
        <vt:i4>5</vt:i4>
      </vt:variant>
      <vt:variant>
        <vt:lpwstr/>
      </vt:variant>
      <vt:variant>
        <vt:lpwstr>_Toc226257707</vt:lpwstr>
      </vt:variant>
      <vt:variant>
        <vt:i4>1048630</vt:i4>
      </vt:variant>
      <vt:variant>
        <vt:i4>185</vt:i4>
      </vt:variant>
      <vt:variant>
        <vt:i4>0</vt:i4>
      </vt:variant>
      <vt:variant>
        <vt:i4>5</vt:i4>
      </vt:variant>
      <vt:variant>
        <vt:lpwstr/>
      </vt:variant>
      <vt:variant>
        <vt:lpwstr>_Toc226257706</vt:lpwstr>
      </vt:variant>
      <vt:variant>
        <vt:i4>1048630</vt:i4>
      </vt:variant>
      <vt:variant>
        <vt:i4>179</vt:i4>
      </vt:variant>
      <vt:variant>
        <vt:i4>0</vt:i4>
      </vt:variant>
      <vt:variant>
        <vt:i4>5</vt:i4>
      </vt:variant>
      <vt:variant>
        <vt:lpwstr/>
      </vt:variant>
      <vt:variant>
        <vt:lpwstr>_Toc226257705</vt:lpwstr>
      </vt:variant>
      <vt:variant>
        <vt:i4>1048630</vt:i4>
      </vt:variant>
      <vt:variant>
        <vt:i4>173</vt:i4>
      </vt:variant>
      <vt:variant>
        <vt:i4>0</vt:i4>
      </vt:variant>
      <vt:variant>
        <vt:i4>5</vt:i4>
      </vt:variant>
      <vt:variant>
        <vt:lpwstr/>
      </vt:variant>
      <vt:variant>
        <vt:lpwstr>_Toc226257704</vt:lpwstr>
      </vt:variant>
      <vt:variant>
        <vt:i4>1048630</vt:i4>
      </vt:variant>
      <vt:variant>
        <vt:i4>167</vt:i4>
      </vt:variant>
      <vt:variant>
        <vt:i4>0</vt:i4>
      </vt:variant>
      <vt:variant>
        <vt:i4>5</vt:i4>
      </vt:variant>
      <vt:variant>
        <vt:lpwstr/>
      </vt:variant>
      <vt:variant>
        <vt:lpwstr>_Toc226257703</vt:lpwstr>
      </vt:variant>
      <vt:variant>
        <vt:i4>1048630</vt:i4>
      </vt:variant>
      <vt:variant>
        <vt:i4>161</vt:i4>
      </vt:variant>
      <vt:variant>
        <vt:i4>0</vt:i4>
      </vt:variant>
      <vt:variant>
        <vt:i4>5</vt:i4>
      </vt:variant>
      <vt:variant>
        <vt:lpwstr/>
      </vt:variant>
      <vt:variant>
        <vt:lpwstr>_Toc226257702</vt:lpwstr>
      </vt:variant>
      <vt:variant>
        <vt:i4>1048630</vt:i4>
      </vt:variant>
      <vt:variant>
        <vt:i4>155</vt:i4>
      </vt:variant>
      <vt:variant>
        <vt:i4>0</vt:i4>
      </vt:variant>
      <vt:variant>
        <vt:i4>5</vt:i4>
      </vt:variant>
      <vt:variant>
        <vt:lpwstr/>
      </vt:variant>
      <vt:variant>
        <vt:lpwstr>_Toc226257701</vt:lpwstr>
      </vt:variant>
      <vt:variant>
        <vt:i4>1048630</vt:i4>
      </vt:variant>
      <vt:variant>
        <vt:i4>149</vt:i4>
      </vt:variant>
      <vt:variant>
        <vt:i4>0</vt:i4>
      </vt:variant>
      <vt:variant>
        <vt:i4>5</vt:i4>
      </vt:variant>
      <vt:variant>
        <vt:lpwstr/>
      </vt:variant>
      <vt:variant>
        <vt:lpwstr>_Toc226257700</vt:lpwstr>
      </vt:variant>
      <vt:variant>
        <vt:i4>1638455</vt:i4>
      </vt:variant>
      <vt:variant>
        <vt:i4>143</vt:i4>
      </vt:variant>
      <vt:variant>
        <vt:i4>0</vt:i4>
      </vt:variant>
      <vt:variant>
        <vt:i4>5</vt:i4>
      </vt:variant>
      <vt:variant>
        <vt:lpwstr/>
      </vt:variant>
      <vt:variant>
        <vt:lpwstr>_Toc226257699</vt:lpwstr>
      </vt:variant>
      <vt:variant>
        <vt:i4>1638455</vt:i4>
      </vt:variant>
      <vt:variant>
        <vt:i4>137</vt:i4>
      </vt:variant>
      <vt:variant>
        <vt:i4>0</vt:i4>
      </vt:variant>
      <vt:variant>
        <vt:i4>5</vt:i4>
      </vt:variant>
      <vt:variant>
        <vt:lpwstr/>
      </vt:variant>
      <vt:variant>
        <vt:lpwstr>_Toc226257698</vt:lpwstr>
      </vt:variant>
      <vt:variant>
        <vt:i4>1638455</vt:i4>
      </vt:variant>
      <vt:variant>
        <vt:i4>131</vt:i4>
      </vt:variant>
      <vt:variant>
        <vt:i4>0</vt:i4>
      </vt:variant>
      <vt:variant>
        <vt:i4>5</vt:i4>
      </vt:variant>
      <vt:variant>
        <vt:lpwstr/>
      </vt:variant>
      <vt:variant>
        <vt:lpwstr>_Toc226257697</vt:lpwstr>
      </vt:variant>
      <vt:variant>
        <vt:i4>1638455</vt:i4>
      </vt:variant>
      <vt:variant>
        <vt:i4>125</vt:i4>
      </vt:variant>
      <vt:variant>
        <vt:i4>0</vt:i4>
      </vt:variant>
      <vt:variant>
        <vt:i4>5</vt:i4>
      </vt:variant>
      <vt:variant>
        <vt:lpwstr/>
      </vt:variant>
      <vt:variant>
        <vt:lpwstr>_Toc226257696</vt:lpwstr>
      </vt:variant>
      <vt:variant>
        <vt:i4>1638455</vt:i4>
      </vt:variant>
      <vt:variant>
        <vt:i4>119</vt:i4>
      </vt:variant>
      <vt:variant>
        <vt:i4>0</vt:i4>
      </vt:variant>
      <vt:variant>
        <vt:i4>5</vt:i4>
      </vt:variant>
      <vt:variant>
        <vt:lpwstr/>
      </vt:variant>
      <vt:variant>
        <vt:lpwstr>_Toc226257695</vt:lpwstr>
      </vt:variant>
      <vt:variant>
        <vt:i4>1638455</vt:i4>
      </vt:variant>
      <vt:variant>
        <vt:i4>113</vt:i4>
      </vt:variant>
      <vt:variant>
        <vt:i4>0</vt:i4>
      </vt:variant>
      <vt:variant>
        <vt:i4>5</vt:i4>
      </vt:variant>
      <vt:variant>
        <vt:lpwstr/>
      </vt:variant>
      <vt:variant>
        <vt:lpwstr>_Toc226257694</vt:lpwstr>
      </vt:variant>
      <vt:variant>
        <vt:i4>1638455</vt:i4>
      </vt:variant>
      <vt:variant>
        <vt:i4>107</vt:i4>
      </vt:variant>
      <vt:variant>
        <vt:i4>0</vt:i4>
      </vt:variant>
      <vt:variant>
        <vt:i4>5</vt:i4>
      </vt:variant>
      <vt:variant>
        <vt:lpwstr/>
      </vt:variant>
      <vt:variant>
        <vt:lpwstr>_Toc226257693</vt:lpwstr>
      </vt:variant>
      <vt:variant>
        <vt:i4>1638455</vt:i4>
      </vt:variant>
      <vt:variant>
        <vt:i4>101</vt:i4>
      </vt:variant>
      <vt:variant>
        <vt:i4>0</vt:i4>
      </vt:variant>
      <vt:variant>
        <vt:i4>5</vt:i4>
      </vt:variant>
      <vt:variant>
        <vt:lpwstr/>
      </vt:variant>
      <vt:variant>
        <vt:lpwstr>_Toc226257692</vt:lpwstr>
      </vt:variant>
      <vt:variant>
        <vt:i4>1638455</vt:i4>
      </vt:variant>
      <vt:variant>
        <vt:i4>95</vt:i4>
      </vt:variant>
      <vt:variant>
        <vt:i4>0</vt:i4>
      </vt:variant>
      <vt:variant>
        <vt:i4>5</vt:i4>
      </vt:variant>
      <vt:variant>
        <vt:lpwstr/>
      </vt:variant>
      <vt:variant>
        <vt:lpwstr>_Toc226257691</vt:lpwstr>
      </vt:variant>
      <vt:variant>
        <vt:i4>1638455</vt:i4>
      </vt:variant>
      <vt:variant>
        <vt:i4>89</vt:i4>
      </vt:variant>
      <vt:variant>
        <vt:i4>0</vt:i4>
      </vt:variant>
      <vt:variant>
        <vt:i4>5</vt:i4>
      </vt:variant>
      <vt:variant>
        <vt:lpwstr/>
      </vt:variant>
      <vt:variant>
        <vt:lpwstr>_Toc226257690</vt:lpwstr>
      </vt:variant>
      <vt:variant>
        <vt:i4>1572919</vt:i4>
      </vt:variant>
      <vt:variant>
        <vt:i4>83</vt:i4>
      </vt:variant>
      <vt:variant>
        <vt:i4>0</vt:i4>
      </vt:variant>
      <vt:variant>
        <vt:i4>5</vt:i4>
      </vt:variant>
      <vt:variant>
        <vt:lpwstr/>
      </vt:variant>
      <vt:variant>
        <vt:lpwstr>_Toc226257689</vt:lpwstr>
      </vt:variant>
      <vt:variant>
        <vt:i4>1572919</vt:i4>
      </vt:variant>
      <vt:variant>
        <vt:i4>77</vt:i4>
      </vt:variant>
      <vt:variant>
        <vt:i4>0</vt:i4>
      </vt:variant>
      <vt:variant>
        <vt:i4>5</vt:i4>
      </vt:variant>
      <vt:variant>
        <vt:lpwstr/>
      </vt:variant>
      <vt:variant>
        <vt:lpwstr>_Toc226257688</vt:lpwstr>
      </vt:variant>
      <vt:variant>
        <vt:i4>1572919</vt:i4>
      </vt:variant>
      <vt:variant>
        <vt:i4>71</vt:i4>
      </vt:variant>
      <vt:variant>
        <vt:i4>0</vt:i4>
      </vt:variant>
      <vt:variant>
        <vt:i4>5</vt:i4>
      </vt:variant>
      <vt:variant>
        <vt:lpwstr/>
      </vt:variant>
      <vt:variant>
        <vt:lpwstr>_Toc226257687</vt:lpwstr>
      </vt:variant>
      <vt:variant>
        <vt:i4>1572919</vt:i4>
      </vt:variant>
      <vt:variant>
        <vt:i4>65</vt:i4>
      </vt:variant>
      <vt:variant>
        <vt:i4>0</vt:i4>
      </vt:variant>
      <vt:variant>
        <vt:i4>5</vt:i4>
      </vt:variant>
      <vt:variant>
        <vt:lpwstr/>
      </vt:variant>
      <vt:variant>
        <vt:lpwstr>_Toc226257686</vt:lpwstr>
      </vt:variant>
      <vt:variant>
        <vt:i4>1572919</vt:i4>
      </vt:variant>
      <vt:variant>
        <vt:i4>59</vt:i4>
      </vt:variant>
      <vt:variant>
        <vt:i4>0</vt:i4>
      </vt:variant>
      <vt:variant>
        <vt:i4>5</vt:i4>
      </vt:variant>
      <vt:variant>
        <vt:lpwstr/>
      </vt:variant>
      <vt:variant>
        <vt:lpwstr>_Toc226257685</vt:lpwstr>
      </vt:variant>
      <vt:variant>
        <vt:i4>1572919</vt:i4>
      </vt:variant>
      <vt:variant>
        <vt:i4>53</vt:i4>
      </vt:variant>
      <vt:variant>
        <vt:i4>0</vt:i4>
      </vt:variant>
      <vt:variant>
        <vt:i4>5</vt:i4>
      </vt:variant>
      <vt:variant>
        <vt:lpwstr/>
      </vt:variant>
      <vt:variant>
        <vt:lpwstr>_Toc226257684</vt:lpwstr>
      </vt:variant>
      <vt:variant>
        <vt:i4>1572919</vt:i4>
      </vt:variant>
      <vt:variant>
        <vt:i4>47</vt:i4>
      </vt:variant>
      <vt:variant>
        <vt:i4>0</vt:i4>
      </vt:variant>
      <vt:variant>
        <vt:i4>5</vt:i4>
      </vt:variant>
      <vt:variant>
        <vt:lpwstr/>
      </vt:variant>
      <vt:variant>
        <vt:lpwstr>_Toc226257683</vt:lpwstr>
      </vt:variant>
      <vt:variant>
        <vt:i4>1572919</vt:i4>
      </vt:variant>
      <vt:variant>
        <vt:i4>41</vt:i4>
      </vt:variant>
      <vt:variant>
        <vt:i4>0</vt:i4>
      </vt:variant>
      <vt:variant>
        <vt:i4>5</vt:i4>
      </vt:variant>
      <vt:variant>
        <vt:lpwstr/>
      </vt:variant>
      <vt:variant>
        <vt:lpwstr>_Toc226257682</vt:lpwstr>
      </vt:variant>
      <vt:variant>
        <vt:i4>1572919</vt:i4>
      </vt:variant>
      <vt:variant>
        <vt:i4>35</vt:i4>
      </vt:variant>
      <vt:variant>
        <vt:i4>0</vt:i4>
      </vt:variant>
      <vt:variant>
        <vt:i4>5</vt:i4>
      </vt:variant>
      <vt:variant>
        <vt:lpwstr/>
      </vt:variant>
      <vt:variant>
        <vt:lpwstr>_Toc226257681</vt:lpwstr>
      </vt:variant>
      <vt:variant>
        <vt:i4>1572919</vt:i4>
      </vt:variant>
      <vt:variant>
        <vt:i4>29</vt:i4>
      </vt:variant>
      <vt:variant>
        <vt:i4>0</vt:i4>
      </vt:variant>
      <vt:variant>
        <vt:i4>5</vt:i4>
      </vt:variant>
      <vt:variant>
        <vt:lpwstr/>
      </vt:variant>
      <vt:variant>
        <vt:lpwstr>_Toc226257680</vt:lpwstr>
      </vt:variant>
      <vt:variant>
        <vt:i4>1507383</vt:i4>
      </vt:variant>
      <vt:variant>
        <vt:i4>23</vt:i4>
      </vt:variant>
      <vt:variant>
        <vt:i4>0</vt:i4>
      </vt:variant>
      <vt:variant>
        <vt:i4>5</vt:i4>
      </vt:variant>
      <vt:variant>
        <vt:lpwstr/>
      </vt:variant>
      <vt:variant>
        <vt:lpwstr>_Toc226257679</vt:lpwstr>
      </vt:variant>
      <vt:variant>
        <vt:i4>1507383</vt:i4>
      </vt:variant>
      <vt:variant>
        <vt:i4>17</vt:i4>
      </vt:variant>
      <vt:variant>
        <vt:i4>0</vt:i4>
      </vt:variant>
      <vt:variant>
        <vt:i4>5</vt:i4>
      </vt:variant>
      <vt:variant>
        <vt:lpwstr/>
      </vt:variant>
      <vt:variant>
        <vt:lpwstr>_Toc226257678</vt:lpwstr>
      </vt:variant>
      <vt:variant>
        <vt:i4>1507383</vt:i4>
      </vt:variant>
      <vt:variant>
        <vt:i4>11</vt:i4>
      </vt:variant>
      <vt:variant>
        <vt:i4>0</vt:i4>
      </vt:variant>
      <vt:variant>
        <vt:i4>5</vt:i4>
      </vt:variant>
      <vt:variant>
        <vt:lpwstr/>
      </vt:variant>
      <vt:variant>
        <vt:lpwstr>_Toc226257677</vt:lpwstr>
      </vt:variant>
      <vt:variant>
        <vt:i4>1507383</vt:i4>
      </vt:variant>
      <vt:variant>
        <vt:i4>5</vt:i4>
      </vt:variant>
      <vt:variant>
        <vt:i4>0</vt:i4>
      </vt:variant>
      <vt:variant>
        <vt:i4>5</vt:i4>
      </vt:variant>
      <vt:variant>
        <vt:lpwstr/>
      </vt:variant>
      <vt:variant>
        <vt:lpwstr>_Toc226257676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2013-01-30T22:58:00Z</dcterms:created>
  <dcterms:modified xsi:type="dcterms:W3CDTF">2013-01-30T22:58:00Z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